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Lines w:val="0"/>
        <w:widowControl/>
        <w:wordWrap/>
        <w:overflowPunct/>
        <w:topLinePunct w:val="0"/>
        <w:bidi w:val="0"/>
        <w:adjustRightInd/>
        <w:spacing w:before="0" w:after="0" w:line="360" w:lineRule="auto"/>
        <w:ind w:left="0" w:right="0"/>
        <w:rPr>
          <w:rFonts w:hint="eastAsia" w:hAnsi="黑体" w:cs="黑体"/>
          <w:spacing w:val="23"/>
          <w:w w:val="98"/>
          <w:sz w:val="44"/>
          <w:szCs w:val="44"/>
        </w:rPr>
      </w:pPr>
      <w:bookmarkStart w:id="0" w:name="OLE_LINK1"/>
      <w:r>
        <w:rPr>
          <w:rFonts w:hint="eastAsia" w:hAnsi="黑体" w:cs="黑体"/>
          <w:spacing w:val="-1"/>
          <w:w w:val="98"/>
          <w:sz w:val="44"/>
          <w:szCs w:val="44"/>
        </w:rPr>
        <w:t xml:space="preserve">  </w:t>
      </w:r>
      <w:r>
        <w:rPr>
          <w:rFonts w:hAnsi="黑体" w:cs="黑体"/>
          <w:spacing w:val="-1"/>
          <w:w w:val="98"/>
          <w:sz w:val="44"/>
          <w:szCs w:val="44"/>
        </w:rPr>
        <w:t>辽宁省地方标准《</w:t>
      </w:r>
      <w:r>
        <w:rPr>
          <w:rFonts w:hint="eastAsia" w:hAnsi="黑体"/>
          <w:sz w:val="44"/>
          <w:szCs w:val="44"/>
          <w:lang w:eastAsia="zh-CN"/>
        </w:rPr>
        <w:t>医疗机构医疗废物暂存间</w:t>
      </w:r>
      <w:r>
        <w:rPr>
          <w:rFonts w:hint="eastAsia" w:hAnsi="黑体"/>
          <w:sz w:val="44"/>
          <w:szCs w:val="44"/>
        </w:rPr>
        <w:t>建筑设计规程</w:t>
      </w:r>
      <w:r>
        <w:rPr>
          <w:rFonts w:hAnsi="黑体" w:cs="黑体"/>
          <w:w w:val="98"/>
          <w:sz w:val="44"/>
          <w:szCs w:val="44"/>
        </w:rPr>
        <w:t>》</w:t>
      </w:r>
      <w:r>
        <w:rPr>
          <w:rFonts w:hint="eastAsia" w:hAnsi="黑体" w:cs="黑体"/>
          <w:w w:val="98"/>
          <w:sz w:val="44"/>
          <w:szCs w:val="44"/>
        </w:rPr>
        <w:t xml:space="preserve"> </w:t>
      </w:r>
      <w:r>
        <w:rPr>
          <w:rFonts w:hAnsi="黑体" w:cs="黑体"/>
          <w:spacing w:val="23"/>
          <w:w w:val="98"/>
          <w:sz w:val="44"/>
          <w:szCs w:val="44"/>
        </w:rPr>
        <w:t>编制说明</w:t>
      </w:r>
    </w:p>
    <w:bookmarkEnd w:id="0"/>
    <w:p>
      <w:pPr>
        <w:keepNext w:val="0"/>
        <w:keepLines w:val="0"/>
        <w:pageBreakBefore w:val="0"/>
        <w:widowControl/>
        <w:wordWrap/>
        <w:overflowPunct/>
        <w:topLinePunct w:val="0"/>
        <w:autoSpaceDE w:val="0"/>
        <w:autoSpaceDN w:val="0"/>
        <w:bidi w:val="0"/>
        <w:spacing w:line="360" w:lineRule="auto"/>
        <w:ind w:left="0" w:right="0" w:hanging="2419"/>
        <w:jc w:val="both"/>
        <w:rPr>
          <w:rFonts w:hint="eastAsia" w:ascii="黑体" w:hAnsi="黑体" w:eastAsia="黑体" w:cs="黑体"/>
          <w:spacing w:val="23"/>
          <w:w w:val="98"/>
          <w:sz w:val="32"/>
          <w:szCs w:val="32"/>
        </w:rPr>
      </w:pPr>
    </w:p>
    <w:p>
      <w:pPr>
        <w:keepNext w:val="0"/>
        <w:keepLines w:val="0"/>
        <w:pageBreakBefore w:val="0"/>
        <w:widowControl/>
        <w:wordWrap/>
        <w:overflowPunct/>
        <w:topLinePunct w:val="0"/>
        <w:autoSpaceDE w:val="0"/>
        <w:autoSpaceDN w:val="0"/>
        <w:bidi w:val="0"/>
        <w:spacing w:line="360" w:lineRule="auto"/>
        <w:ind w:left="0" w:right="0" w:firstLine="672" w:firstLineChars="200"/>
        <w:rPr>
          <w:rFonts w:hint="eastAsia" w:ascii="黑体" w:hAnsi="黑体" w:eastAsia="黑体" w:cs="黑体"/>
          <w:spacing w:val="8"/>
          <w:sz w:val="32"/>
          <w:szCs w:val="32"/>
        </w:rPr>
      </w:pPr>
      <w:r>
        <w:rPr>
          <w:rFonts w:hint="eastAsia" w:ascii="黑体" w:hAnsi="黑体" w:eastAsia="黑体" w:cs="黑体"/>
          <w:spacing w:val="8"/>
          <w:sz w:val="32"/>
          <w:szCs w:val="32"/>
        </w:rPr>
        <w:t>一、工作简介</w:t>
      </w:r>
    </w:p>
    <w:p>
      <w:pPr>
        <w:keepNext w:val="0"/>
        <w:keepLines w:val="0"/>
        <w:pageBreakBefore w:val="0"/>
        <w:widowControl/>
        <w:wordWrap/>
        <w:overflowPunct/>
        <w:topLinePunct w:val="0"/>
        <w:autoSpaceDE w:val="0"/>
        <w:autoSpaceDN w:val="0"/>
        <w:bidi w:val="0"/>
        <w:spacing w:line="360" w:lineRule="auto"/>
        <w:ind w:left="0" w:right="0" w:firstLine="672" w:firstLineChars="200"/>
        <w:rPr>
          <w:rFonts w:hint="eastAsia" w:ascii="华文楷体" w:hAnsi="华文楷体" w:eastAsia="华文楷体" w:cs="华文楷体"/>
          <w:spacing w:val="8"/>
          <w:sz w:val="32"/>
          <w:szCs w:val="32"/>
        </w:rPr>
      </w:pPr>
      <w:r>
        <w:rPr>
          <w:rFonts w:hint="eastAsia" w:ascii="华文楷体" w:hAnsi="华文楷体" w:eastAsia="华文楷体" w:cs="华文楷体"/>
          <w:spacing w:val="8"/>
          <w:sz w:val="32"/>
          <w:szCs w:val="32"/>
          <w:lang w:eastAsia="zh-CN"/>
        </w:rPr>
        <w:t>（</w:t>
      </w:r>
      <w:r>
        <w:rPr>
          <w:rFonts w:hint="eastAsia" w:ascii="华文楷体" w:hAnsi="华文楷体" w:eastAsia="华文楷体" w:cs="华文楷体"/>
          <w:spacing w:val="8"/>
          <w:sz w:val="32"/>
          <w:szCs w:val="32"/>
          <w:lang w:val="en-US" w:eastAsia="zh-CN"/>
        </w:rPr>
        <w:t>一</w:t>
      </w:r>
      <w:r>
        <w:rPr>
          <w:rFonts w:hint="eastAsia" w:ascii="华文楷体" w:hAnsi="华文楷体" w:eastAsia="华文楷体" w:cs="华文楷体"/>
          <w:spacing w:val="8"/>
          <w:sz w:val="32"/>
          <w:szCs w:val="32"/>
          <w:lang w:eastAsia="zh-CN"/>
        </w:rPr>
        <w:t>）</w:t>
      </w:r>
      <w:r>
        <w:rPr>
          <w:rFonts w:hint="eastAsia" w:ascii="华文楷体" w:hAnsi="华文楷体" w:eastAsia="华文楷体" w:cs="华文楷体"/>
          <w:spacing w:val="8"/>
          <w:sz w:val="32"/>
          <w:szCs w:val="32"/>
        </w:rPr>
        <w:t>任务来源</w:t>
      </w:r>
    </w:p>
    <w:p>
      <w:pPr>
        <w:keepNext w:val="0"/>
        <w:keepLines w:val="0"/>
        <w:pageBreakBefore w:val="0"/>
        <w:widowControl/>
        <w:wordWrap/>
        <w:overflowPunct/>
        <w:topLinePunct w:val="0"/>
        <w:autoSpaceDE w:val="0"/>
        <w:autoSpaceDN w:val="0"/>
        <w:bidi w:val="0"/>
        <w:spacing w:line="360" w:lineRule="auto"/>
        <w:ind w:left="0" w:right="0" w:firstLine="553"/>
        <w:jc w:val="both"/>
        <w:rPr>
          <w:rFonts w:hint="eastAsia" w:ascii="仿宋" w:hAnsi="仿宋" w:eastAsia="仿宋" w:cs="仿宋"/>
          <w:spacing w:val="2"/>
          <w:sz w:val="32"/>
          <w:szCs w:val="32"/>
        </w:rPr>
      </w:pPr>
      <w:r>
        <w:rPr>
          <w:rFonts w:hint="eastAsia" w:ascii="仿宋" w:hAnsi="仿宋" w:eastAsia="仿宋" w:cs="仿宋"/>
          <w:spacing w:val="2"/>
          <w:sz w:val="32"/>
          <w:szCs w:val="32"/>
        </w:rPr>
        <w:t>为贯彻《传染病防治法》《医疗废物管理条例》《医疗卫生机构医疗废物管理办法》等法律法规，规范医疗机构医疗废物</w:t>
      </w:r>
      <w:r>
        <w:rPr>
          <w:rFonts w:hint="eastAsia" w:ascii="仿宋" w:hAnsi="仿宋" w:eastAsia="仿宋" w:cs="仿宋"/>
          <w:spacing w:val="2"/>
          <w:sz w:val="32"/>
          <w:szCs w:val="32"/>
          <w:lang w:val="en-US" w:eastAsia="zh-CN"/>
        </w:rPr>
        <w:t>暂存间</w:t>
      </w:r>
      <w:r>
        <w:rPr>
          <w:rFonts w:hint="eastAsia" w:ascii="仿宋" w:hAnsi="仿宋" w:eastAsia="仿宋" w:cs="仿宋"/>
          <w:spacing w:val="2"/>
          <w:sz w:val="32"/>
          <w:szCs w:val="32"/>
        </w:rPr>
        <w:t>新建、改建、扩建建筑设计,防止疾病传播，保护环境，保障人体健康</w:t>
      </w:r>
      <w:bookmarkStart w:id="1" w:name="_Hlk140563687"/>
      <w:r>
        <w:rPr>
          <w:rFonts w:hint="eastAsia" w:ascii="仿宋" w:hAnsi="仿宋" w:eastAsia="仿宋" w:cs="仿宋"/>
          <w:spacing w:val="2"/>
          <w:sz w:val="32"/>
          <w:szCs w:val="32"/>
        </w:rPr>
        <w:t>，辽宁省市场监督管理局批准</w:t>
      </w:r>
      <w:bookmarkStart w:id="2" w:name="OLE_LINK2"/>
      <w:r>
        <w:rPr>
          <w:rFonts w:hint="eastAsia" w:ascii="仿宋" w:hAnsi="仿宋" w:eastAsia="仿宋" w:cs="仿宋"/>
          <w:spacing w:val="2"/>
          <w:sz w:val="32"/>
          <w:szCs w:val="32"/>
        </w:rPr>
        <w:t>《</w:t>
      </w:r>
      <w:bookmarkStart w:id="3" w:name="OLE_LINK15"/>
      <w:r>
        <w:rPr>
          <w:rFonts w:hint="eastAsia" w:ascii="仿宋" w:hAnsi="仿宋" w:eastAsia="仿宋" w:cs="仿宋"/>
          <w:spacing w:val="2"/>
          <w:sz w:val="32"/>
          <w:szCs w:val="32"/>
          <w:lang w:eastAsia="zh-CN"/>
        </w:rPr>
        <w:t>医疗机构医疗废物暂存间</w:t>
      </w:r>
      <w:r>
        <w:rPr>
          <w:rFonts w:hint="eastAsia" w:ascii="仿宋" w:hAnsi="仿宋" w:eastAsia="仿宋" w:cs="仿宋"/>
          <w:spacing w:val="2"/>
          <w:sz w:val="32"/>
          <w:szCs w:val="32"/>
        </w:rPr>
        <w:t>建筑设计规程</w:t>
      </w:r>
      <w:bookmarkEnd w:id="3"/>
      <w:r>
        <w:rPr>
          <w:rFonts w:hint="eastAsia" w:ascii="仿宋" w:hAnsi="仿宋" w:eastAsia="仿宋" w:cs="仿宋"/>
          <w:spacing w:val="2"/>
          <w:sz w:val="32"/>
          <w:szCs w:val="32"/>
        </w:rPr>
        <w:t>》</w:t>
      </w:r>
      <w:bookmarkEnd w:id="2"/>
      <w:r>
        <w:rPr>
          <w:rFonts w:hint="eastAsia" w:ascii="仿宋" w:hAnsi="仿宋" w:eastAsia="仿宋" w:cs="仿宋"/>
          <w:spacing w:val="2"/>
          <w:sz w:val="32"/>
          <w:szCs w:val="32"/>
        </w:rPr>
        <w:t>作为辽宁省地方标准化指导性技术文件立项。项目由辽宁省卫生健康监督中心承担，但因机构改革，项目改由辽宁省卫生健康服务中心和省疾病预防控制中心负责组织起草工作。</w:t>
      </w:r>
    </w:p>
    <w:bookmarkEnd w:id="1"/>
    <w:p>
      <w:pPr>
        <w:keepNext w:val="0"/>
        <w:keepLines w:val="0"/>
        <w:pageBreakBefore w:val="0"/>
        <w:widowControl/>
        <w:numPr>
          <w:ilvl w:val="0"/>
          <w:numId w:val="1"/>
        </w:numPr>
        <w:wordWrap/>
        <w:overflowPunct/>
        <w:topLinePunct w:val="0"/>
        <w:autoSpaceDE w:val="0"/>
        <w:autoSpaceDN w:val="0"/>
        <w:bidi w:val="0"/>
        <w:spacing w:line="360" w:lineRule="auto"/>
        <w:ind w:left="0" w:right="0" w:firstLine="672" w:firstLineChars="200"/>
        <w:rPr>
          <w:rFonts w:hint="eastAsia" w:ascii="华文楷体" w:hAnsi="华文楷体" w:eastAsia="华文楷体" w:cs="华文楷体"/>
          <w:spacing w:val="8"/>
          <w:position w:val="1"/>
          <w:sz w:val="32"/>
          <w:szCs w:val="32"/>
        </w:rPr>
      </w:pPr>
      <w:r>
        <w:rPr>
          <w:rFonts w:hint="eastAsia" w:ascii="华文楷体" w:hAnsi="华文楷体" w:eastAsia="华文楷体" w:cs="华文楷体"/>
          <w:spacing w:val="8"/>
          <w:position w:val="1"/>
          <w:sz w:val="32"/>
          <w:szCs w:val="32"/>
        </w:rPr>
        <w:t>制定文件的必要性和意义</w:t>
      </w:r>
    </w:p>
    <w:p>
      <w:pPr>
        <w:keepNext w:val="0"/>
        <w:keepLines w:val="0"/>
        <w:pageBreakBefore w:val="0"/>
        <w:widowControl/>
        <w:wordWrap/>
        <w:overflowPunct/>
        <w:topLinePunct w:val="0"/>
        <w:autoSpaceDE w:val="0"/>
        <w:autoSpaceDN w:val="0"/>
        <w:bidi w:val="0"/>
        <w:spacing w:line="360" w:lineRule="auto"/>
        <w:ind w:left="0" w:right="0" w:firstLine="648" w:firstLineChars="200"/>
        <w:jc w:val="both"/>
        <w:rPr>
          <w:rFonts w:hint="eastAsia" w:ascii="仿宋" w:hAnsi="仿宋" w:eastAsia="仿宋" w:cs="仿宋"/>
          <w:spacing w:val="2"/>
          <w:sz w:val="32"/>
          <w:szCs w:val="32"/>
        </w:rPr>
      </w:pPr>
      <w:r>
        <w:rPr>
          <w:rFonts w:hint="eastAsia" w:ascii="仿宋" w:hAnsi="仿宋" w:eastAsia="仿宋" w:cs="仿宋"/>
          <w:spacing w:val="2"/>
          <w:sz w:val="32"/>
          <w:szCs w:val="32"/>
        </w:rPr>
        <w:t>医院感染管理是各级卫生行政部门、医疗机构及医务人员针对诊疗活动中存在的医院感染、医源性感染及相关的危险因素进行的预防、诊断和控制活动。有效预防和控制医院感染，提高医疗质量，保证医疗安全</w:t>
      </w:r>
      <w:r>
        <w:rPr>
          <w:rFonts w:hint="eastAsia" w:ascii="仿宋" w:hAnsi="仿宋" w:eastAsia="仿宋" w:cs="仿宋"/>
          <w:spacing w:val="2"/>
          <w:sz w:val="32"/>
          <w:szCs w:val="32"/>
          <w:lang w:val="en-US" w:eastAsia="zh-CN"/>
        </w:rPr>
        <w:t>是各级医疗机构的责任。医疗废物管理是医院感染管理的重要组成部分</w:t>
      </w:r>
      <w:r>
        <w:rPr>
          <w:rFonts w:hint="eastAsia" w:ascii="仿宋" w:hAnsi="仿宋" w:eastAsia="仿宋" w:cs="仿宋"/>
          <w:spacing w:val="2"/>
          <w:sz w:val="32"/>
          <w:szCs w:val="32"/>
        </w:rPr>
        <w:t>，</w:t>
      </w:r>
      <w:r>
        <w:rPr>
          <w:rFonts w:hint="eastAsia" w:ascii="仿宋" w:hAnsi="仿宋" w:eastAsia="仿宋" w:cs="仿宋"/>
          <w:spacing w:val="2"/>
          <w:sz w:val="32"/>
          <w:szCs w:val="32"/>
          <w:lang w:val="en-US" w:eastAsia="zh-CN"/>
        </w:rPr>
        <w:t>做好医疗废物分类收集、内部转运、交接登记、暂时贮存等环节的管理工作意义重大。截至目前，我省医疗卫生机构3万余家，其中三级医院123家、二级医院449家、一级医院545家。</w:t>
      </w:r>
      <w:bookmarkStart w:id="4" w:name="OLE_LINK3"/>
      <w:r>
        <w:rPr>
          <w:rFonts w:hint="eastAsia" w:ascii="仿宋" w:hAnsi="仿宋" w:eastAsia="仿宋" w:cs="仿宋"/>
          <w:spacing w:val="2"/>
          <w:sz w:val="32"/>
          <w:szCs w:val="32"/>
          <w:lang w:val="en-US" w:eastAsia="zh-CN"/>
        </w:rPr>
        <w:t>这些机构的</w:t>
      </w:r>
      <w:r>
        <w:rPr>
          <w:rFonts w:hint="eastAsia" w:ascii="仿宋" w:hAnsi="仿宋" w:eastAsia="仿宋" w:cs="仿宋"/>
          <w:spacing w:val="2"/>
          <w:sz w:val="32"/>
          <w:szCs w:val="32"/>
        </w:rPr>
        <w:t>医疗废物暂存间</w:t>
      </w:r>
      <w:r>
        <w:rPr>
          <w:rFonts w:hint="eastAsia" w:ascii="仿宋" w:hAnsi="仿宋" w:eastAsia="仿宋" w:cs="仿宋"/>
          <w:spacing w:val="2"/>
          <w:sz w:val="32"/>
          <w:szCs w:val="32"/>
          <w:lang w:val="en-US" w:eastAsia="zh-CN"/>
        </w:rPr>
        <w:t>在</w:t>
      </w:r>
      <w:r>
        <w:rPr>
          <w:rFonts w:hint="eastAsia" w:ascii="仿宋" w:hAnsi="仿宋" w:eastAsia="仿宋" w:cs="仿宋"/>
          <w:spacing w:val="2"/>
          <w:sz w:val="32"/>
          <w:szCs w:val="32"/>
        </w:rPr>
        <w:t>选址、设计、建设和设施设备</w:t>
      </w:r>
      <w:r>
        <w:rPr>
          <w:rFonts w:hint="eastAsia" w:ascii="仿宋" w:hAnsi="仿宋" w:eastAsia="仿宋" w:cs="仿宋"/>
          <w:spacing w:val="2"/>
          <w:sz w:val="32"/>
          <w:szCs w:val="32"/>
          <w:lang w:val="en-US" w:eastAsia="zh-CN"/>
        </w:rPr>
        <w:t>方面</w:t>
      </w:r>
      <w:r>
        <w:rPr>
          <w:rFonts w:hint="eastAsia" w:ascii="仿宋" w:hAnsi="仿宋" w:eastAsia="仿宋" w:cs="仿宋"/>
          <w:spacing w:val="2"/>
          <w:sz w:val="32"/>
          <w:szCs w:val="32"/>
        </w:rPr>
        <w:t>目前</w:t>
      </w:r>
      <w:r>
        <w:rPr>
          <w:rFonts w:hint="eastAsia" w:ascii="仿宋" w:hAnsi="仿宋" w:eastAsia="仿宋" w:cs="仿宋"/>
          <w:spacing w:val="2"/>
          <w:sz w:val="32"/>
          <w:szCs w:val="32"/>
          <w:lang w:val="en-US" w:eastAsia="zh-CN"/>
        </w:rPr>
        <w:t>无</w:t>
      </w:r>
      <w:r>
        <w:rPr>
          <w:rFonts w:hint="eastAsia" w:ascii="仿宋" w:hAnsi="仿宋" w:eastAsia="仿宋" w:cs="仿宋"/>
          <w:spacing w:val="2"/>
          <w:sz w:val="32"/>
          <w:szCs w:val="32"/>
        </w:rPr>
        <w:t>统一、明确的标准来指导</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lang w:val="en-US" w:eastAsia="zh-CN"/>
        </w:rPr>
        <w:t>致使暂存间建设和废物暂存管理存在缺陷和不足</w:t>
      </w:r>
      <w:r>
        <w:rPr>
          <w:rFonts w:hint="eastAsia" w:ascii="仿宋" w:hAnsi="仿宋" w:eastAsia="仿宋" w:cs="仿宋"/>
          <w:spacing w:val="2"/>
          <w:sz w:val="32"/>
          <w:szCs w:val="32"/>
        </w:rPr>
        <w:t>。医疗废物管理相关法律法规标准规范和地方标准规范为本标准的制定提供了依据和技术支撑，我省多年以来传染病防治卫生监督管理实践</w:t>
      </w:r>
      <w:r>
        <w:rPr>
          <w:rFonts w:hint="eastAsia" w:ascii="仿宋" w:hAnsi="仿宋" w:eastAsia="仿宋" w:cs="仿宋"/>
          <w:spacing w:val="2"/>
          <w:sz w:val="32"/>
          <w:szCs w:val="32"/>
          <w:lang w:val="en-US" w:eastAsia="zh-CN"/>
        </w:rPr>
        <w:t>积累的宝贵经验</w:t>
      </w:r>
      <w:r>
        <w:rPr>
          <w:rFonts w:hint="eastAsia" w:ascii="仿宋" w:hAnsi="仿宋" w:eastAsia="仿宋" w:cs="仿宋"/>
          <w:spacing w:val="2"/>
          <w:sz w:val="32"/>
          <w:szCs w:val="32"/>
        </w:rPr>
        <w:t>为制定</w:t>
      </w:r>
      <w:r>
        <w:rPr>
          <w:rFonts w:hint="eastAsia" w:ascii="仿宋" w:hAnsi="仿宋" w:eastAsia="仿宋" w:cs="仿宋"/>
          <w:spacing w:val="2"/>
          <w:sz w:val="32"/>
          <w:szCs w:val="32"/>
          <w:lang w:val="en-US" w:eastAsia="zh-CN"/>
        </w:rPr>
        <w:t>本标准提供了坚实的保障</w:t>
      </w:r>
      <w:r>
        <w:rPr>
          <w:rFonts w:hint="eastAsia" w:ascii="仿宋" w:hAnsi="仿宋" w:eastAsia="仿宋" w:cs="仿宋"/>
          <w:spacing w:val="2"/>
          <w:sz w:val="32"/>
          <w:szCs w:val="32"/>
        </w:rPr>
        <w:t>。</w:t>
      </w:r>
    </w:p>
    <w:p>
      <w:pPr>
        <w:keepNext w:val="0"/>
        <w:keepLines w:val="0"/>
        <w:pageBreakBefore w:val="0"/>
        <w:widowControl/>
        <w:wordWrap/>
        <w:overflowPunct/>
        <w:topLinePunct w:val="0"/>
        <w:autoSpaceDE w:val="0"/>
        <w:autoSpaceDN w:val="0"/>
        <w:bidi w:val="0"/>
        <w:spacing w:line="360" w:lineRule="auto"/>
        <w:ind w:left="0" w:right="0" w:firstLine="553"/>
        <w:jc w:val="both"/>
        <w:rPr>
          <w:rFonts w:hint="eastAsia" w:ascii="仿宋" w:hAnsi="仿宋" w:eastAsia="仿宋" w:cs="仿宋"/>
          <w:spacing w:val="2"/>
          <w:sz w:val="32"/>
          <w:szCs w:val="32"/>
        </w:rPr>
      </w:pPr>
      <w:r>
        <w:rPr>
          <w:rFonts w:hint="eastAsia" w:ascii="仿宋" w:hAnsi="仿宋" w:eastAsia="仿宋" w:cs="仿宋"/>
          <w:spacing w:val="2"/>
          <w:sz w:val="32"/>
          <w:szCs w:val="32"/>
        </w:rPr>
        <w:t>通过该标准的制定，进一步规范医疗废物暂存处的设置，从暂存间选址、建筑设计、建设</w:t>
      </w:r>
      <w:r>
        <w:rPr>
          <w:rFonts w:hint="eastAsia" w:ascii="仿宋" w:hAnsi="仿宋" w:eastAsia="仿宋" w:cs="仿宋"/>
          <w:spacing w:val="2"/>
          <w:sz w:val="32"/>
          <w:szCs w:val="32"/>
          <w:lang w:val="en-US" w:eastAsia="zh-CN"/>
        </w:rPr>
        <w:t>要求、</w:t>
      </w:r>
      <w:r>
        <w:rPr>
          <w:rFonts w:hint="eastAsia" w:ascii="仿宋" w:hAnsi="仿宋" w:eastAsia="仿宋" w:cs="仿宋"/>
          <w:spacing w:val="2"/>
          <w:sz w:val="32"/>
          <w:szCs w:val="32"/>
        </w:rPr>
        <w:t>设备设施等方面做出具体规定，为医疗机构建设医疗废物暂存</w:t>
      </w:r>
      <w:r>
        <w:rPr>
          <w:rFonts w:hint="eastAsia" w:ascii="仿宋" w:hAnsi="仿宋" w:eastAsia="仿宋" w:cs="仿宋"/>
          <w:spacing w:val="2"/>
          <w:sz w:val="32"/>
          <w:szCs w:val="32"/>
          <w:lang w:val="en-US" w:eastAsia="zh-CN"/>
        </w:rPr>
        <w:t>间</w:t>
      </w:r>
      <w:r>
        <w:rPr>
          <w:rFonts w:hint="eastAsia" w:ascii="仿宋" w:hAnsi="仿宋" w:eastAsia="仿宋" w:cs="仿宋"/>
          <w:spacing w:val="2"/>
          <w:sz w:val="32"/>
          <w:szCs w:val="32"/>
        </w:rPr>
        <w:t>提供了</w:t>
      </w:r>
      <w:r>
        <w:rPr>
          <w:rFonts w:hint="eastAsia" w:ascii="仿宋" w:hAnsi="仿宋" w:eastAsia="仿宋" w:cs="仿宋"/>
          <w:spacing w:val="2"/>
          <w:sz w:val="32"/>
          <w:szCs w:val="32"/>
          <w:lang w:val="en-US" w:eastAsia="zh-CN"/>
        </w:rPr>
        <w:t>参考</w:t>
      </w:r>
      <w:r>
        <w:rPr>
          <w:rFonts w:hint="eastAsia" w:ascii="仿宋" w:hAnsi="仿宋" w:eastAsia="仿宋" w:cs="仿宋"/>
          <w:spacing w:val="2"/>
          <w:sz w:val="32"/>
          <w:szCs w:val="32"/>
        </w:rPr>
        <w:t>依据。</w:t>
      </w:r>
      <w:bookmarkStart w:id="5" w:name="OLE_LINK19"/>
      <w:r>
        <w:rPr>
          <w:rFonts w:hint="eastAsia" w:ascii="仿宋" w:hAnsi="仿宋" w:eastAsia="仿宋" w:cs="仿宋"/>
          <w:spacing w:val="2"/>
          <w:sz w:val="32"/>
          <w:szCs w:val="32"/>
        </w:rPr>
        <w:t>在防止传染病传播、环境保护的同时，保障包括医疗机构工作人员、患者及公众在内的人员职业健康和安全。</w:t>
      </w:r>
    </w:p>
    <w:bookmarkEnd w:id="4"/>
    <w:bookmarkEnd w:id="5"/>
    <w:p>
      <w:pPr>
        <w:keepNext w:val="0"/>
        <w:keepLines w:val="0"/>
        <w:pageBreakBefore w:val="0"/>
        <w:widowControl/>
        <w:wordWrap/>
        <w:overflowPunct/>
        <w:topLinePunct w:val="0"/>
        <w:autoSpaceDE w:val="0"/>
        <w:autoSpaceDN w:val="0"/>
        <w:bidi w:val="0"/>
        <w:spacing w:line="360" w:lineRule="auto"/>
        <w:ind w:left="0" w:right="0" w:firstLine="668" w:firstLineChars="200"/>
        <w:rPr>
          <w:rFonts w:hint="eastAsia" w:ascii="华文楷体" w:hAnsi="华文楷体" w:eastAsia="华文楷体" w:cs="华文楷体"/>
          <w:sz w:val="32"/>
          <w:szCs w:val="32"/>
        </w:rPr>
      </w:pPr>
      <w:r>
        <w:rPr>
          <w:rFonts w:hint="eastAsia" w:ascii="华文楷体" w:hAnsi="华文楷体" w:eastAsia="华文楷体" w:cs="华文楷体"/>
          <w:spacing w:val="7"/>
          <w:position w:val="1"/>
          <w:sz w:val="32"/>
          <w:szCs w:val="32"/>
          <w:lang w:eastAsia="zh-CN"/>
        </w:rPr>
        <w:t>（</w:t>
      </w:r>
      <w:r>
        <w:rPr>
          <w:rFonts w:hint="eastAsia" w:ascii="华文楷体" w:hAnsi="华文楷体" w:eastAsia="华文楷体" w:cs="华文楷体"/>
          <w:spacing w:val="7"/>
          <w:position w:val="1"/>
          <w:sz w:val="32"/>
          <w:szCs w:val="32"/>
          <w:lang w:val="en-US" w:eastAsia="zh-CN"/>
        </w:rPr>
        <w:t>三</w:t>
      </w:r>
      <w:r>
        <w:rPr>
          <w:rFonts w:hint="eastAsia" w:ascii="华文楷体" w:hAnsi="华文楷体" w:eastAsia="华文楷体" w:cs="华文楷体"/>
          <w:spacing w:val="7"/>
          <w:position w:val="1"/>
          <w:sz w:val="32"/>
          <w:szCs w:val="32"/>
          <w:lang w:eastAsia="zh-CN"/>
        </w:rPr>
        <w:t>）</w:t>
      </w:r>
      <w:r>
        <w:rPr>
          <w:rFonts w:hint="eastAsia" w:ascii="华文楷体" w:hAnsi="华文楷体" w:eastAsia="华文楷体" w:cs="华文楷体"/>
          <w:spacing w:val="6"/>
          <w:position w:val="1"/>
          <w:sz w:val="32"/>
          <w:szCs w:val="32"/>
        </w:rPr>
        <w:t>起草单位</w:t>
      </w:r>
    </w:p>
    <w:p>
      <w:pPr>
        <w:keepNext w:val="0"/>
        <w:keepLines w:val="0"/>
        <w:pageBreakBefore w:val="0"/>
        <w:widowControl/>
        <w:wordWrap/>
        <w:overflowPunct/>
        <w:topLinePunct w:val="0"/>
        <w:autoSpaceDE w:val="0"/>
        <w:autoSpaceDN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本文件起草单位：辽宁省疾病预防控制中心、辽宁省卫生健康服务中心、大连市卫生健康监督中心、沈阳市疾病预防控制中心、沈阳市口腔医院、大连友谊医院、</w:t>
      </w:r>
      <w:r>
        <w:rPr>
          <w:rFonts w:hint="eastAsia" w:ascii="仿宋" w:hAnsi="仿宋" w:eastAsia="仿宋" w:cs="仿宋"/>
          <w:spacing w:val="2"/>
          <w:sz w:val="32"/>
          <w:szCs w:val="32"/>
          <w:lang w:val="en-US" w:eastAsia="zh-CN"/>
        </w:rPr>
        <w:t>大连市中心医院、</w:t>
      </w:r>
      <w:r>
        <w:rPr>
          <w:rFonts w:hint="eastAsia" w:ascii="仿宋" w:hAnsi="仿宋" w:eastAsia="仿宋" w:cs="仿宋"/>
          <w:spacing w:val="2"/>
          <w:sz w:val="32"/>
          <w:szCs w:val="32"/>
        </w:rPr>
        <w:t>沈阳市沈河区疾病预防控制中心、东北大学医院。</w:t>
      </w:r>
    </w:p>
    <w:p>
      <w:pPr>
        <w:keepNext w:val="0"/>
        <w:keepLines w:val="0"/>
        <w:pageBreakBefore w:val="0"/>
        <w:widowControl/>
        <w:wordWrap/>
        <w:overflowPunct/>
        <w:topLinePunct w:val="0"/>
        <w:autoSpaceDE w:val="0"/>
        <w:autoSpaceDN w:val="0"/>
        <w:bidi w:val="0"/>
        <w:spacing w:line="360" w:lineRule="auto"/>
        <w:ind w:left="0" w:right="0" w:firstLine="676" w:firstLineChars="200"/>
        <w:rPr>
          <w:rFonts w:hint="eastAsia" w:ascii="华文楷体" w:hAnsi="华文楷体" w:eastAsia="华文楷体" w:cs="华文楷体"/>
          <w:sz w:val="32"/>
          <w:szCs w:val="32"/>
        </w:rPr>
      </w:pPr>
      <w:r>
        <w:rPr>
          <w:rFonts w:hint="eastAsia" w:ascii="华文楷体" w:hAnsi="华文楷体" w:eastAsia="华文楷体" w:cs="华文楷体"/>
          <w:spacing w:val="9"/>
          <w:position w:val="1"/>
          <w:sz w:val="32"/>
          <w:szCs w:val="32"/>
          <w:lang w:eastAsia="zh-CN"/>
        </w:rPr>
        <w:t>（</w:t>
      </w:r>
      <w:r>
        <w:rPr>
          <w:rFonts w:hint="eastAsia" w:ascii="华文楷体" w:hAnsi="华文楷体" w:eastAsia="华文楷体" w:cs="华文楷体"/>
          <w:spacing w:val="9"/>
          <w:position w:val="1"/>
          <w:sz w:val="32"/>
          <w:szCs w:val="32"/>
          <w:lang w:val="en-US" w:eastAsia="zh-CN"/>
        </w:rPr>
        <w:t>四</w:t>
      </w:r>
      <w:r>
        <w:rPr>
          <w:rFonts w:hint="eastAsia" w:ascii="华文楷体" w:hAnsi="华文楷体" w:eastAsia="华文楷体" w:cs="华文楷体"/>
          <w:spacing w:val="9"/>
          <w:position w:val="1"/>
          <w:sz w:val="32"/>
          <w:szCs w:val="32"/>
          <w:lang w:eastAsia="zh-CN"/>
        </w:rPr>
        <w:t>）</w:t>
      </w:r>
      <w:r>
        <w:rPr>
          <w:rFonts w:hint="eastAsia" w:ascii="华文楷体" w:hAnsi="华文楷体" w:eastAsia="华文楷体" w:cs="华文楷体"/>
          <w:spacing w:val="9"/>
          <w:position w:val="1"/>
          <w:sz w:val="32"/>
          <w:szCs w:val="32"/>
        </w:rPr>
        <w:t>主要起草人及其所做的工</w:t>
      </w:r>
      <w:r>
        <w:rPr>
          <w:rFonts w:hint="eastAsia" w:ascii="华文楷体" w:hAnsi="华文楷体" w:eastAsia="华文楷体" w:cs="华文楷体"/>
          <w:spacing w:val="7"/>
          <w:position w:val="1"/>
          <w:sz w:val="32"/>
          <w:szCs w:val="32"/>
        </w:rPr>
        <w:t>作</w:t>
      </w:r>
    </w:p>
    <w:p>
      <w:pPr>
        <w:pStyle w:val="8"/>
        <w:keepNext w:val="0"/>
        <w:keepLines w:val="0"/>
        <w:pageBreakBefore w:val="0"/>
        <w:widowControl/>
        <w:wordWrap/>
        <w:overflowPunct/>
        <w:topLinePunct w:val="0"/>
        <w:autoSpaceDE w:val="0"/>
        <w:autoSpaceDN w:val="0"/>
        <w:bidi w:val="0"/>
        <w:spacing w:line="360" w:lineRule="auto"/>
        <w:ind w:left="0" w:right="0" w:firstLine="544"/>
        <w:rPr>
          <w:rFonts w:hint="eastAsia" w:ascii="仿宋" w:hAnsi="仿宋" w:eastAsia="仿宋" w:cs="仿宋"/>
          <w:snapToGrid w:val="0"/>
          <w:color w:val="000000"/>
          <w:spacing w:val="2"/>
          <w:sz w:val="32"/>
          <w:szCs w:val="32"/>
        </w:rPr>
      </w:pPr>
      <w:r>
        <w:rPr>
          <w:rFonts w:hint="eastAsia" w:ascii="仿宋" w:hAnsi="仿宋" w:eastAsia="仿宋" w:cs="仿宋"/>
          <w:snapToGrid w:val="0"/>
          <w:color w:val="000000"/>
          <w:spacing w:val="2"/>
          <w:sz w:val="32"/>
          <w:szCs w:val="32"/>
        </w:rPr>
        <w:t>本文件主要起草人为：兰德增、孟琳、李英楠、胡亚军、于玲、</w:t>
      </w:r>
      <w:r>
        <w:rPr>
          <w:rFonts w:hint="eastAsia" w:ascii="仿宋" w:hAnsi="仿宋" w:eastAsia="仿宋" w:cs="仿宋"/>
          <w:snapToGrid w:val="0"/>
          <w:color w:val="000000"/>
          <w:spacing w:val="2"/>
          <w:sz w:val="32"/>
          <w:szCs w:val="32"/>
          <w:lang w:val="en-US" w:eastAsia="zh-CN"/>
        </w:rPr>
        <w:t>汪明昊、陈涛、</w:t>
      </w:r>
      <w:r>
        <w:rPr>
          <w:rFonts w:hint="eastAsia" w:ascii="仿宋" w:hAnsi="仿宋" w:eastAsia="仿宋" w:cs="仿宋"/>
          <w:snapToGrid w:val="0"/>
          <w:color w:val="000000"/>
          <w:spacing w:val="2"/>
          <w:sz w:val="32"/>
          <w:szCs w:val="32"/>
        </w:rPr>
        <w:t>夏丽波、</w:t>
      </w:r>
      <w:r>
        <w:rPr>
          <w:rFonts w:hint="eastAsia" w:ascii="仿宋" w:hAnsi="仿宋" w:eastAsia="仿宋" w:cs="仿宋"/>
          <w:snapToGrid w:val="0"/>
          <w:color w:val="000000"/>
          <w:spacing w:val="2"/>
          <w:sz w:val="32"/>
          <w:szCs w:val="32"/>
          <w:lang w:val="en-US" w:eastAsia="zh-CN"/>
        </w:rPr>
        <w:t>黄牧、</w:t>
      </w:r>
      <w:r>
        <w:rPr>
          <w:rFonts w:hint="eastAsia" w:ascii="仿宋" w:hAnsi="仿宋" w:eastAsia="仿宋" w:cs="仿宋"/>
          <w:snapToGrid w:val="0"/>
          <w:color w:val="000000"/>
          <w:spacing w:val="2"/>
          <w:sz w:val="32"/>
          <w:szCs w:val="32"/>
        </w:rPr>
        <w:t>张桂荣、杨丽、张波、</w:t>
      </w:r>
      <w:r>
        <w:rPr>
          <w:rFonts w:hint="eastAsia" w:ascii="仿宋" w:hAnsi="仿宋" w:eastAsia="仿宋" w:cs="仿宋"/>
          <w:snapToGrid w:val="0"/>
          <w:color w:val="000000"/>
          <w:spacing w:val="2"/>
          <w:sz w:val="32"/>
          <w:szCs w:val="32"/>
          <w:lang w:val="en-US" w:eastAsia="zh-CN"/>
        </w:rPr>
        <w:t>王丽华</w:t>
      </w:r>
      <w:r>
        <w:rPr>
          <w:rFonts w:hint="eastAsia" w:ascii="仿宋" w:hAnsi="仿宋" w:eastAsia="仿宋" w:cs="仿宋"/>
          <w:snapToGrid w:val="0"/>
          <w:color w:val="000000"/>
          <w:spacing w:val="2"/>
          <w:sz w:val="32"/>
          <w:szCs w:val="32"/>
        </w:rPr>
        <w:t>、谢盛强、刘凤东。</w:t>
      </w:r>
    </w:p>
    <w:p>
      <w:pPr>
        <w:keepLines w:val="0"/>
        <w:widowControl/>
        <w:wordWrap/>
        <w:overflowPunct/>
        <w:topLinePunct w:val="0"/>
        <w:bidi w:val="0"/>
        <w:spacing w:line="360" w:lineRule="auto"/>
        <w:ind w:left="0" w:right="0" w:firstLine="553"/>
        <w:rPr>
          <w:rFonts w:hint="eastAsia" w:ascii="仿宋" w:hAnsi="仿宋" w:eastAsia="仿宋" w:cs="仿宋"/>
          <w:spacing w:val="2"/>
          <w:sz w:val="27"/>
          <w:szCs w:val="27"/>
        </w:rPr>
      </w:pPr>
      <w:r>
        <w:rPr>
          <w:rFonts w:hint="eastAsia" w:ascii="仿宋" w:hAnsi="仿宋" w:eastAsia="仿宋" w:cs="仿宋"/>
          <w:spacing w:val="2"/>
          <w:sz w:val="27"/>
          <w:szCs w:val="27"/>
        </w:rPr>
        <w:t>主要起草人所做工作见下表：</w:t>
      </w:r>
    </w:p>
    <w:tbl>
      <w:tblPr>
        <w:tblStyle w:val="7"/>
        <w:tblW w:w="852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1"/>
        <w:gridCol w:w="830"/>
        <w:gridCol w:w="1657"/>
        <w:gridCol w:w="2220"/>
        <w:gridCol w:w="29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51" w:type="dxa"/>
          </w:tcPr>
          <w:p>
            <w:pPr>
              <w:keepLines w:val="0"/>
              <w:widowControl/>
              <w:wordWrap/>
              <w:overflowPunct/>
              <w:topLinePunct w:val="0"/>
              <w:bidi w:val="0"/>
              <w:spacing w:line="360" w:lineRule="auto"/>
              <w:ind w:left="0" w:right="0"/>
              <w:jc w:val="center"/>
              <w:rPr>
                <w:rFonts w:hint="eastAsia" w:ascii="仿宋" w:hAnsi="仿宋" w:eastAsia="仿宋" w:cs="仿宋"/>
                <w:sz w:val="27"/>
                <w:szCs w:val="27"/>
              </w:rPr>
            </w:pPr>
            <w:r>
              <w:rPr>
                <w:rFonts w:ascii="仿宋" w:hAnsi="仿宋" w:eastAsia="仿宋" w:cs="仿宋"/>
                <w:spacing w:val="1"/>
                <w:sz w:val="27"/>
                <w:szCs w:val="27"/>
                <w14:textOutline w14:w="3556" w14:cap="flat" w14:cmpd="sng" w14:algn="ctr">
                  <w14:solidFill>
                    <w14:srgbClr w14:val="000000"/>
                  </w14:solidFill>
                  <w14:prstDash w14:val="solid"/>
                  <w14:miter w14:val="0"/>
                </w14:textOutline>
              </w:rPr>
              <w:t>姓名</w:t>
            </w:r>
          </w:p>
        </w:tc>
        <w:tc>
          <w:tcPr>
            <w:tcW w:w="830" w:type="dxa"/>
          </w:tcPr>
          <w:p>
            <w:pPr>
              <w:keepLines w:val="0"/>
              <w:widowControl/>
              <w:wordWrap/>
              <w:overflowPunct/>
              <w:topLinePunct w:val="0"/>
              <w:bidi w:val="0"/>
              <w:spacing w:line="360" w:lineRule="auto"/>
              <w:ind w:left="0" w:right="0"/>
              <w:jc w:val="center"/>
              <w:rPr>
                <w:rFonts w:hint="eastAsia" w:ascii="仿宋" w:hAnsi="仿宋" w:eastAsia="仿宋" w:cs="仿宋"/>
                <w:sz w:val="27"/>
                <w:szCs w:val="27"/>
              </w:rPr>
            </w:pPr>
            <w:r>
              <w:rPr>
                <w:rFonts w:ascii="仿宋" w:hAnsi="仿宋" w:eastAsia="仿宋" w:cs="仿宋"/>
                <w:spacing w:val="-1"/>
                <w:sz w:val="27"/>
                <w:szCs w:val="27"/>
                <w14:textOutline w14:w="3556" w14:cap="flat" w14:cmpd="sng" w14:algn="ctr">
                  <w14:solidFill>
                    <w14:srgbClr w14:val="000000"/>
                  </w14:solidFill>
                  <w14:prstDash w14:val="solid"/>
                  <w14:miter w14:val="0"/>
                </w14:textOutline>
              </w:rPr>
              <w:t>性别</w:t>
            </w:r>
          </w:p>
        </w:tc>
        <w:tc>
          <w:tcPr>
            <w:tcW w:w="1657" w:type="dxa"/>
          </w:tcPr>
          <w:p>
            <w:pPr>
              <w:keepLines w:val="0"/>
              <w:widowControl/>
              <w:wordWrap/>
              <w:overflowPunct/>
              <w:topLinePunct w:val="0"/>
              <w:bidi w:val="0"/>
              <w:spacing w:line="360" w:lineRule="auto"/>
              <w:ind w:left="0" w:right="0"/>
              <w:jc w:val="center"/>
              <w:rPr>
                <w:rFonts w:hint="eastAsia" w:ascii="仿宋" w:hAnsi="仿宋" w:eastAsia="仿宋" w:cs="仿宋"/>
                <w:sz w:val="27"/>
                <w:szCs w:val="27"/>
              </w:rPr>
            </w:pPr>
            <w:r>
              <w:rPr>
                <w:rFonts w:ascii="仿宋" w:hAnsi="仿宋" w:eastAsia="仿宋" w:cs="仿宋"/>
                <w:spacing w:val="6"/>
                <w:sz w:val="27"/>
                <w:szCs w:val="27"/>
                <w14:textOutline w14:w="3556" w14:cap="flat" w14:cmpd="sng" w14:algn="ctr">
                  <w14:solidFill>
                    <w14:srgbClr w14:val="000000"/>
                  </w14:solidFill>
                  <w14:prstDash w14:val="solid"/>
                  <w14:miter w14:val="0"/>
                </w14:textOutline>
              </w:rPr>
              <w:t>职务/职称</w:t>
            </w:r>
          </w:p>
        </w:tc>
        <w:tc>
          <w:tcPr>
            <w:tcW w:w="2220" w:type="dxa"/>
          </w:tcPr>
          <w:p>
            <w:pPr>
              <w:keepLines w:val="0"/>
              <w:widowControl/>
              <w:wordWrap/>
              <w:overflowPunct/>
              <w:topLinePunct w:val="0"/>
              <w:bidi w:val="0"/>
              <w:spacing w:line="360" w:lineRule="auto"/>
              <w:ind w:left="0" w:right="0"/>
              <w:jc w:val="center"/>
              <w:rPr>
                <w:rFonts w:hint="eastAsia" w:ascii="仿宋" w:hAnsi="仿宋" w:eastAsia="仿宋" w:cs="仿宋"/>
                <w:sz w:val="27"/>
                <w:szCs w:val="27"/>
              </w:rPr>
            </w:pPr>
            <w:r>
              <w:rPr>
                <w:rFonts w:ascii="仿宋" w:hAnsi="仿宋" w:eastAsia="仿宋" w:cs="仿宋"/>
                <w:spacing w:val="5"/>
                <w:sz w:val="27"/>
                <w:szCs w:val="27"/>
                <w14:textOutline w14:w="3556" w14:cap="flat" w14:cmpd="sng" w14:algn="ctr">
                  <w14:solidFill>
                    <w14:srgbClr w14:val="000000"/>
                  </w14:solidFill>
                  <w14:prstDash w14:val="solid"/>
                  <w14:miter w14:val="0"/>
                </w14:textOutline>
              </w:rPr>
              <w:t>工</w:t>
            </w:r>
            <w:r>
              <w:rPr>
                <w:rFonts w:ascii="仿宋" w:hAnsi="仿宋" w:eastAsia="仿宋" w:cs="仿宋"/>
                <w:spacing w:val="4"/>
                <w:sz w:val="27"/>
                <w:szCs w:val="27"/>
                <w14:textOutline w14:w="3556" w14:cap="flat" w14:cmpd="sng" w14:algn="ctr">
                  <w14:solidFill>
                    <w14:srgbClr w14:val="000000"/>
                  </w14:solidFill>
                  <w14:prstDash w14:val="solid"/>
                  <w14:miter w14:val="0"/>
                </w14:textOutline>
              </w:rPr>
              <w:t>作单位</w:t>
            </w:r>
          </w:p>
        </w:tc>
        <w:tc>
          <w:tcPr>
            <w:tcW w:w="2970" w:type="dxa"/>
          </w:tcPr>
          <w:p>
            <w:pPr>
              <w:keepLines w:val="0"/>
              <w:widowControl/>
              <w:wordWrap/>
              <w:overflowPunct/>
              <w:topLinePunct w:val="0"/>
              <w:bidi w:val="0"/>
              <w:spacing w:line="360" w:lineRule="auto"/>
              <w:ind w:left="0" w:right="0"/>
              <w:jc w:val="center"/>
              <w:rPr>
                <w:rFonts w:hint="eastAsia" w:ascii="仿宋" w:hAnsi="仿宋" w:eastAsia="仿宋" w:cs="仿宋"/>
                <w:sz w:val="27"/>
                <w:szCs w:val="27"/>
              </w:rPr>
            </w:pPr>
            <w:r>
              <w:rPr>
                <w:rFonts w:ascii="仿宋" w:hAnsi="仿宋" w:eastAsia="仿宋" w:cs="仿宋"/>
                <w:spacing w:val="7"/>
                <w:sz w:val="27"/>
                <w:szCs w:val="27"/>
                <w14:textOutline w14:w="3556" w14:cap="flat" w14:cmpd="sng" w14:algn="ctr">
                  <w14:solidFill>
                    <w14:srgbClr w14:val="000000"/>
                  </w14:solidFill>
                  <w14:prstDash w14:val="solid"/>
                  <w14:miter w14:val="0"/>
                </w14:textOutline>
              </w:rPr>
              <w:t>所</w:t>
            </w:r>
            <w:r>
              <w:rPr>
                <w:rFonts w:ascii="仿宋" w:hAnsi="仿宋" w:eastAsia="仿宋" w:cs="仿宋"/>
                <w:spacing w:val="5"/>
                <w:sz w:val="27"/>
                <w:szCs w:val="27"/>
                <w14:textOutline w14:w="3556" w14:cap="flat" w14:cmpd="sng" w14:algn="ctr">
                  <w14:solidFill>
                    <w14:srgbClr w14:val="000000"/>
                  </w14:solidFill>
                  <w14:prstDash w14:val="solid"/>
                  <w14:miter w14:val="0"/>
                </w14:textOutline>
              </w:rPr>
              <w:t>做工作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51" w:type="dxa"/>
            <w:vAlign w:val="center"/>
          </w:tcPr>
          <w:p>
            <w:pPr>
              <w:keepLines w:val="0"/>
              <w:widowControl/>
              <w:wordWrap/>
              <w:overflowPunct/>
              <w:topLinePunct w:val="0"/>
              <w:bidi w:val="0"/>
              <w:spacing w:line="360" w:lineRule="auto"/>
              <w:ind w:left="0" w:right="0"/>
              <w:jc w:val="both"/>
            </w:pPr>
          </w:p>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兰德增</w:t>
            </w:r>
          </w:p>
        </w:tc>
        <w:tc>
          <w:tcPr>
            <w:tcW w:w="830" w:type="dxa"/>
            <w:vAlign w:val="center"/>
          </w:tcPr>
          <w:p>
            <w:pPr>
              <w:keepLines w:val="0"/>
              <w:widowControl/>
              <w:wordWrap/>
              <w:overflowPunct/>
              <w:topLinePunct w:val="0"/>
              <w:bidi w:val="0"/>
              <w:spacing w:line="360" w:lineRule="auto"/>
              <w:ind w:left="0" w:right="0"/>
              <w:jc w:val="both"/>
            </w:pPr>
          </w:p>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男</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 xml:space="preserve"> </w:t>
            </w:r>
            <w:bookmarkStart w:id="6" w:name="OLE_LINK4"/>
            <w:r>
              <w:rPr>
                <w:rFonts w:hint="eastAsia" w:ascii="仿宋" w:hAnsi="仿宋" w:eastAsia="仿宋" w:cs="仿宋"/>
              </w:rPr>
              <w:t>所长/</w:t>
            </w:r>
            <w:bookmarkEnd w:id="6"/>
            <w:r>
              <w:rPr>
                <w:rFonts w:hint="eastAsia" w:ascii="仿宋" w:hAnsi="仿宋" w:eastAsia="仿宋" w:cs="仿宋"/>
              </w:rPr>
              <w:t>主任技师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bookmarkStart w:id="7" w:name="OLE_LINK10"/>
            <w:r>
              <w:rPr>
                <w:rFonts w:hint="eastAsia" w:ascii="仿宋" w:hAnsi="仿宋" w:eastAsia="仿宋" w:cs="仿宋"/>
              </w:rPr>
              <w:t>辽宁省疾病预防控制中心</w:t>
            </w:r>
            <w:bookmarkEnd w:id="7"/>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bookmarkStart w:id="8" w:name="OLE_LINK5"/>
            <w:r>
              <w:rPr>
                <w:rFonts w:ascii="仿宋" w:hAnsi="仿宋" w:eastAsia="仿宋" w:cs="仿宋"/>
                <w:spacing w:val="-7"/>
              </w:rPr>
              <w:t>项</w:t>
            </w:r>
            <w:r>
              <w:rPr>
                <w:rFonts w:ascii="仿宋" w:hAnsi="仿宋" w:eastAsia="仿宋" w:cs="仿宋"/>
                <w:spacing w:val="-4"/>
              </w:rPr>
              <w:t>目</w:t>
            </w:r>
            <w:r>
              <w:rPr>
                <w:rFonts w:hint="eastAsia" w:ascii="仿宋" w:hAnsi="仿宋" w:eastAsia="仿宋" w:cs="仿宋"/>
                <w:spacing w:val="-4"/>
              </w:rPr>
              <w:t>负责人</w:t>
            </w:r>
            <w:r>
              <w:rPr>
                <w:rFonts w:ascii="仿宋" w:hAnsi="仿宋" w:eastAsia="仿宋" w:cs="仿宋"/>
                <w:spacing w:val="-4"/>
              </w:rPr>
              <w:t>，确定方案</w:t>
            </w:r>
            <w:r>
              <w:rPr>
                <w:rFonts w:ascii="仿宋" w:hAnsi="仿宋" w:eastAsia="仿宋" w:cs="仿宋"/>
                <w:spacing w:val="-11"/>
              </w:rPr>
              <w:t>，承</w:t>
            </w:r>
            <w:r>
              <w:rPr>
                <w:rFonts w:ascii="仿宋" w:hAnsi="仿宋" w:eastAsia="仿宋" w:cs="仿宋"/>
                <w:spacing w:val="-5"/>
              </w:rPr>
              <w:t>担</w:t>
            </w:r>
            <w:r>
              <w:rPr>
                <w:rFonts w:ascii="仿宋" w:hAnsi="仿宋" w:eastAsia="仿宋" w:cs="仿宋"/>
                <w:spacing w:val="-3"/>
              </w:rPr>
              <w:t>文件起草和组织协调工作</w:t>
            </w:r>
            <w:r>
              <w:rPr>
                <w:rFonts w:hint="eastAsia" w:ascii="仿宋" w:hAnsi="仿宋" w:eastAsia="仿宋" w:cs="仿宋"/>
                <w:spacing w:val="-3"/>
              </w:rPr>
              <w:t>。</w:t>
            </w:r>
            <w:bookmarkEnd w:id="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孟琳</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室主任</w:t>
            </w:r>
            <w:bookmarkStart w:id="9" w:name="OLE_LINK6"/>
            <w:r>
              <w:rPr>
                <w:rFonts w:hint="eastAsia" w:ascii="仿宋" w:hAnsi="仿宋" w:eastAsia="仿宋" w:cs="仿宋"/>
              </w:rPr>
              <w:t>/</w:t>
            </w:r>
            <w:r>
              <w:rPr>
                <w:rFonts w:hint="eastAsia" w:ascii="仿宋" w:hAnsi="仿宋" w:eastAsia="仿宋" w:cs="仿宋"/>
                <w:spacing w:val="-3"/>
              </w:rPr>
              <w:t>主任技师</w:t>
            </w:r>
            <w:bookmarkEnd w:id="9"/>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bookmarkStart w:id="10" w:name="OLE_LINK7"/>
            <w:r>
              <w:rPr>
                <w:rFonts w:hint="eastAsia" w:ascii="仿宋" w:hAnsi="仿宋" w:eastAsia="仿宋" w:cs="仿宋"/>
              </w:rPr>
              <w:t>辽宁省卫生健康服务中心</w:t>
            </w:r>
            <w:bookmarkEnd w:id="10"/>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ascii="仿宋" w:hAnsi="仿宋" w:eastAsia="仿宋" w:cs="仿宋"/>
                <w:spacing w:val="-7"/>
              </w:rPr>
              <w:t>项</w:t>
            </w:r>
            <w:r>
              <w:rPr>
                <w:rFonts w:ascii="仿宋" w:hAnsi="仿宋" w:eastAsia="仿宋" w:cs="仿宋"/>
                <w:spacing w:val="-4"/>
              </w:rPr>
              <w:t>目</w:t>
            </w:r>
            <w:r>
              <w:rPr>
                <w:rFonts w:hint="eastAsia" w:ascii="仿宋" w:hAnsi="仿宋" w:eastAsia="仿宋" w:cs="仿宋"/>
                <w:spacing w:val="-4"/>
              </w:rPr>
              <w:t>负责人</w:t>
            </w:r>
            <w:r>
              <w:rPr>
                <w:rFonts w:ascii="仿宋" w:hAnsi="仿宋" w:eastAsia="仿宋" w:cs="仿宋"/>
                <w:spacing w:val="-4"/>
              </w:rPr>
              <w:t>，确定方案</w:t>
            </w:r>
            <w:r>
              <w:rPr>
                <w:rFonts w:ascii="仿宋" w:hAnsi="仿宋" w:eastAsia="仿宋" w:cs="仿宋"/>
                <w:spacing w:val="-11"/>
              </w:rPr>
              <w:t>，承</w:t>
            </w:r>
            <w:r>
              <w:rPr>
                <w:rFonts w:ascii="仿宋" w:hAnsi="仿宋" w:eastAsia="仿宋" w:cs="仿宋"/>
                <w:spacing w:val="-5"/>
              </w:rPr>
              <w:t>担</w:t>
            </w:r>
            <w:r>
              <w:rPr>
                <w:rFonts w:ascii="仿宋" w:hAnsi="仿宋" w:eastAsia="仿宋" w:cs="仿宋"/>
                <w:spacing w:val="-3"/>
              </w:rPr>
              <w:t>文件起草和组织协调工作</w:t>
            </w:r>
            <w:r>
              <w:rPr>
                <w:rFonts w:hint="eastAsia" w:ascii="仿宋" w:hAnsi="仿宋" w:eastAsia="仿宋" w:cs="仿宋"/>
                <w:spacing w:val="-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李英楠</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室副主任/副</w:t>
            </w:r>
            <w:r>
              <w:rPr>
                <w:rFonts w:hint="eastAsia" w:ascii="仿宋" w:hAnsi="仿宋" w:eastAsia="仿宋" w:cs="仿宋"/>
                <w:spacing w:val="-3"/>
              </w:rPr>
              <w:t>主任技师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辽宁省卫生健康服务中心</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12"/>
              </w:rPr>
            </w:pPr>
            <w:bookmarkStart w:id="11" w:name="OLE_LINK11"/>
            <w:r>
              <w:rPr>
                <w:rFonts w:ascii="仿宋" w:hAnsi="仿宋" w:eastAsia="仿宋" w:cs="仿宋"/>
                <w:spacing w:val="-12"/>
              </w:rPr>
              <w:t>负责相关标准、资料的收集</w:t>
            </w:r>
            <w:r>
              <w:rPr>
                <w:rFonts w:hint="eastAsia" w:ascii="仿宋" w:hAnsi="仿宋" w:eastAsia="仿宋" w:cs="仿宋"/>
                <w:spacing w:val="-12"/>
              </w:rPr>
              <w:t>，</w:t>
            </w:r>
            <w:r>
              <w:rPr>
                <w:rFonts w:ascii="仿宋" w:hAnsi="仿宋" w:eastAsia="仿宋" w:cs="仿宋"/>
                <w:spacing w:val="16"/>
              </w:rPr>
              <w:t>参</w:t>
            </w:r>
            <w:r>
              <w:rPr>
                <w:rFonts w:ascii="仿宋" w:hAnsi="仿宋" w:eastAsia="仿宋" w:cs="仿宋"/>
                <w:spacing w:val="10"/>
              </w:rPr>
              <w:t>与</w:t>
            </w:r>
            <w:r>
              <w:rPr>
                <w:rFonts w:hint="eastAsia" w:ascii="仿宋" w:hAnsi="仿宋" w:eastAsia="仿宋" w:cs="仿宋"/>
                <w:spacing w:val="10"/>
              </w:rPr>
              <w:t>有关</w:t>
            </w:r>
            <w:r>
              <w:rPr>
                <w:rFonts w:ascii="仿宋" w:hAnsi="仿宋" w:eastAsia="仿宋" w:cs="仿宋"/>
                <w:spacing w:val="10"/>
              </w:rPr>
              <w:t>章节的</w:t>
            </w:r>
            <w:r>
              <w:rPr>
                <w:rFonts w:ascii="仿宋" w:hAnsi="仿宋" w:eastAsia="仿宋" w:cs="仿宋"/>
                <w:spacing w:val="-11"/>
              </w:rPr>
              <w:t>起</w:t>
            </w:r>
            <w:r>
              <w:rPr>
                <w:rFonts w:ascii="仿宋" w:hAnsi="仿宋" w:eastAsia="仿宋" w:cs="仿宋"/>
                <w:spacing w:val="-9"/>
              </w:rPr>
              <w:t>草。</w:t>
            </w:r>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胡亚军</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主管技师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辽宁省疾病预防控制中心</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12"/>
              </w:rPr>
            </w:pPr>
            <w:r>
              <w:rPr>
                <w:rFonts w:ascii="仿宋" w:hAnsi="仿宋" w:eastAsia="仿宋" w:cs="仿宋"/>
                <w:spacing w:val="-12"/>
              </w:rPr>
              <w:t>负责相关标准、资料的收集</w:t>
            </w:r>
            <w:r>
              <w:rPr>
                <w:rFonts w:hint="eastAsia" w:ascii="仿宋" w:hAnsi="仿宋" w:eastAsia="仿宋" w:cs="仿宋"/>
                <w:spacing w:val="-12"/>
              </w:rPr>
              <w:t>，</w:t>
            </w:r>
            <w:r>
              <w:rPr>
                <w:rFonts w:ascii="仿宋" w:hAnsi="仿宋" w:eastAsia="仿宋" w:cs="仿宋"/>
                <w:spacing w:val="16"/>
              </w:rPr>
              <w:t>参</w:t>
            </w:r>
            <w:r>
              <w:rPr>
                <w:rFonts w:ascii="仿宋" w:hAnsi="仿宋" w:eastAsia="仿宋" w:cs="仿宋"/>
                <w:spacing w:val="10"/>
              </w:rPr>
              <w:t>与</w:t>
            </w:r>
            <w:r>
              <w:rPr>
                <w:rFonts w:hint="eastAsia" w:ascii="仿宋" w:hAnsi="仿宋" w:eastAsia="仿宋" w:cs="仿宋"/>
                <w:spacing w:val="10"/>
              </w:rPr>
              <w:t>有关</w:t>
            </w:r>
            <w:r>
              <w:rPr>
                <w:rFonts w:ascii="仿宋" w:hAnsi="仿宋" w:eastAsia="仿宋" w:cs="仿宋"/>
                <w:spacing w:val="10"/>
              </w:rPr>
              <w:t>章节的</w:t>
            </w:r>
            <w:r>
              <w:rPr>
                <w:rFonts w:ascii="仿宋" w:hAnsi="仿宋" w:eastAsia="仿宋" w:cs="仿宋"/>
                <w:spacing w:val="-11"/>
              </w:rPr>
              <w:t>起</w:t>
            </w:r>
            <w:r>
              <w:rPr>
                <w:rFonts w:ascii="仿宋" w:hAnsi="仿宋" w:eastAsia="仿宋" w:cs="仿宋"/>
                <w:spacing w:val="-9"/>
              </w:rPr>
              <w:t>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于玲</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主管技师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辽宁省疾病预防控制中心</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12"/>
              </w:rPr>
            </w:pPr>
            <w:r>
              <w:rPr>
                <w:rFonts w:ascii="仿宋" w:hAnsi="仿宋" w:eastAsia="仿宋" w:cs="仿宋"/>
                <w:spacing w:val="-12"/>
              </w:rPr>
              <w:t>负责相关标准、资料的收集</w:t>
            </w:r>
            <w:r>
              <w:rPr>
                <w:rFonts w:hint="eastAsia" w:ascii="仿宋" w:hAnsi="仿宋" w:eastAsia="仿宋" w:cs="仿宋"/>
                <w:spacing w:val="-12"/>
              </w:rPr>
              <w:t>，</w:t>
            </w:r>
            <w:r>
              <w:rPr>
                <w:rFonts w:ascii="仿宋" w:hAnsi="仿宋" w:eastAsia="仿宋" w:cs="仿宋"/>
                <w:spacing w:val="16"/>
              </w:rPr>
              <w:t>参</w:t>
            </w:r>
            <w:r>
              <w:rPr>
                <w:rFonts w:ascii="仿宋" w:hAnsi="仿宋" w:eastAsia="仿宋" w:cs="仿宋"/>
                <w:spacing w:val="10"/>
              </w:rPr>
              <w:t>与</w:t>
            </w:r>
            <w:r>
              <w:rPr>
                <w:rFonts w:hint="eastAsia" w:ascii="仿宋" w:hAnsi="仿宋" w:eastAsia="仿宋" w:cs="仿宋"/>
                <w:spacing w:val="10"/>
              </w:rPr>
              <w:t>有关</w:t>
            </w:r>
            <w:r>
              <w:rPr>
                <w:rFonts w:ascii="仿宋" w:hAnsi="仿宋" w:eastAsia="仿宋" w:cs="仿宋"/>
                <w:spacing w:val="10"/>
              </w:rPr>
              <w:t>章节的</w:t>
            </w:r>
            <w:r>
              <w:rPr>
                <w:rFonts w:ascii="仿宋" w:hAnsi="仿宋" w:eastAsia="仿宋" w:cs="仿宋"/>
                <w:spacing w:val="-11"/>
              </w:rPr>
              <w:t>起</w:t>
            </w:r>
            <w:r>
              <w:rPr>
                <w:rFonts w:ascii="仿宋" w:hAnsi="仿宋" w:eastAsia="仿宋" w:cs="仿宋"/>
                <w:spacing w:val="-9"/>
              </w:rPr>
              <w:t>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center"/>
          </w:tcPr>
          <w:p>
            <w:pPr>
              <w:keepLines w:val="0"/>
              <w:widowControl/>
              <w:wordWrap/>
              <w:overflowPunct/>
              <w:topLinePunct w:val="0"/>
              <w:bidi w:val="0"/>
              <w:spacing w:line="360" w:lineRule="auto"/>
              <w:ind w:left="0" w:right="0"/>
              <w:jc w:val="both"/>
              <w:rPr>
                <w:rFonts w:hint="default" w:ascii="仿宋" w:hAnsi="仿宋" w:eastAsia="仿宋" w:cs="仿宋"/>
                <w:lang w:val="en-US" w:eastAsia="zh-CN"/>
              </w:rPr>
            </w:pPr>
            <w:r>
              <w:rPr>
                <w:rFonts w:hint="eastAsia" w:ascii="仿宋" w:hAnsi="仿宋" w:eastAsia="仿宋" w:cs="仿宋"/>
                <w:lang w:val="en-US" w:eastAsia="zh-CN"/>
              </w:rPr>
              <w:t>汪明昊</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男</w:t>
            </w:r>
          </w:p>
        </w:tc>
        <w:tc>
          <w:tcPr>
            <w:tcW w:w="1657" w:type="dxa"/>
            <w:vAlign w:val="center"/>
          </w:tcPr>
          <w:p>
            <w:pPr>
              <w:keepLines w:val="0"/>
              <w:widowControl/>
              <w:wordWrap/>
              <w:overflowPunct/>
              <w:topLinePunct w:val="0"/>
              <w:bidi w:val="0"/>
              <w:spacing w:line="360" w:lineRule="auto"/>
              <w:ind w:left="0" w:right="0"/>
              <w:jc w:val="both"/>
              <w:rPr>
                <w:rFonts w:hint="default" w:ascii="仿宋" w:hAnsi="仿宋" w:eastAsia="仿宋" w:cs="仿宋"/>
                <w:lang w:val="en-US" w:eastAsia="zh-CN"/>
              </w:rPr>
            </w:pPr>
            <w:r>
              <w:rPr>
                <w:rFonts w:hint="eastAsia" w:ascii="仿宋" w:hAnsi="仿宋" w:eastAsia="仿宋" w:cs="仿宋"/>
                <w:lang w:val="en-US" w:eastAsia="zh-CN"/>
              </w:rPr>
              <w:t>主管医师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辽宁省疾病预防控制中心</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12"/>
              </w:rPr>
            </w:pPr>
            <w:r>
              <w:rPr>
                <w:rFonts w:ascii="仿宋" w:hAnsi="仿宋" w:eastAsia="仿宋" w:cs="仿宋"/>
                <w:spacing w:val="-12"/>
              </w:rPr>
              <w:t>负责相关标准、资料的收集</w:t>
            </w:r>
            <w:r>
              <w:rPr>
                <w:rFonts w:ascii="仿宋" w:hAnsi="仿宋" w:eastAsia="仿宋" w:cs="仿宋"/>
                <w:spacing w:val="-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51" w:type="dxa"/>
            <w:vAlign w:val="center"/>
          </w:tcPr>
          <w:p>
            <w:pPr>
              <w:keepLines w:val="0"/>
              <w:widowControl/>
              <w:wordWrap/>
              <w:overflowPunct/>
              <w:topLinePunct w:val="0"/>
              <w:bidi w:val="0"/>
              <w:spacing w:line="360" w:lineRule="auto"/>
              <w:ind w:left="0" w:right="0"/>
              <w:jc w:val="both"/>
              <w:rPr>
                <w:rFonts w:hint="default" w:ascii="仿宋" w:hAnsi="仿宋" w:eastAsia="仿宋" w:cs="仿宋"/>
                <w:lang w:val="en-US" w:eastAsia="zh-CN"/>
              </w:rPr>
            </w:pPr>
            <w:r>
              <w:rPr>
                <w:rFonts w:hint="eastAsia" w:ascii="仿宋" w:hAnsi="仿宋" w:eastAsia="仿宋" w:cs="仿宋"/>
                <w:lang w:val="en-US" w:eastAsia="zh-CN"/>
              </w:rPr>
              <w:t>陈涛</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lang w:val="en-US" w:eastAsia="zh-CN"/>
              </w:rPr>
            </w:pPr>
            <w:r>
              <w:rPr>
                <w:rFonts w:hint="eastAsia" w:ascii="仿宋" w:hAnsi="仿宋" w:eastAsia="仿宋" w:cs="仿宋"/>
                <w:lang w:val="en-US" w:eastAsia="zh-CN"/>
              </w:rPr>
              <w:t>男</w:t>
            </w:r>
          </w:p>
        </w:tc>
        <w:tc>
          <w:tcPr>
            <w:tcW w:w="1657" w:type="dxa"/>
            <w:vAlign w:val="center"/>
          </w:tcPr>
          <w:p>
            <w:pPr>
              <w:keepLines w:val="0"/>
              <w:widowControl/>
              <w:wordWrap/>
              <w:overflowPunct/>
              <w:topLinePunct w:val="0"/>
              <w:bidi w:val="0"/>
              <w:spacing w:line="360" w:lineRule="auto"/>
              <w:ind w:left="0" w:right="0"/>
              <w:jc w:val="both"/>
              <w:rPr>
                <w:rFonts w:hint="default" w:ascii="仿宋" w:hAnsi="仿宋" w:eastAsia="仿宋" w:cs="仿宋"/>
                <w:lang w:val="en-US" w:eastAsia="zh-CN"/>
              </w:rPr>
            </w:pPr>
            <w:r>
              <w:rPr>
                <w:rFonts w:hint="eastAsia" w:ascii="仿宋" w:hAnsi="仿宋" w:eastAsia="仿宋" w:cs="仿宋"/>
                <w:lang w:val="en-US" w:eastAsia="zh-CN"/>
              </w:rPr>
              <w:t>副主任医师</w:t>
            </w:r>
          </w:p>
        </w:tc>
        <w:tc>
          <w:tcPr>
            <w:tcW w:w="2220" w:type="dxa"/>
            <w:shd w:val="clear" w:color="auto" w:fill="auto"/>
            <w:vAlign w:val="center"/>
          </w:tcPr>
          <w:p>
            <w:pPr>
              <w:keepLines w:val="0"/>
              <w:widowControl/>
              <w:wordWrap/>
              <w:overflowPunct/>
              <w:topLinePunct w:val="0"/>
              <w:bidi w:val="0"/>
              <w:spacing w:line="360" w:lineRule="auto"/>
              <w:ind w:left="0" w:leftChars="0" w:right="0" w:rightChars="0"/>
              <w:jc w:val="both"/>
              <w:rPr>
                <w:rFonts w:hint="eastAsia" w:ascii="仿宋" w:hAnsi="仿宋" w:eastAsia="仿宋" w:cs="仿宋"/>
                <w:snapToGrid w:val="0"/>
                <w:color w:val="000000"/>
                <w:sz w:val="21"/>
                <w:szCs w:val="21"/>
                <w:lang w:val="en-US" w:eastAsia="zh-CN" w:bidi="ar-SA"/>
              </w:rPr>
            </w:pPr>
            <w:r>
              <w:rPr>
                <w:rFonts w:hint="eastAsia" w:ascii="仿宋" w:hAnsi="仿宋" w:eastAsia="仿宋" w:cs="仿宋"/>
              </w:rPr>
              <w:t>辽宁省疾病预防控制中心</w:t>
            </w:r>
          </w:p>
        </w:tc>
        <w:tc>
          <w:tcPr>
            <w:tcW w:w="2970" w:type="dxa"/>
            <w:shd w:val="clear" w:color="auto" w:fill="auto"/>
            <w:vAlign w:val="center"/>
          </w:tcPr>
          <w:p>
            <w:pPr>
              <w:keepLines w:val="0"/>
              <w:widowControl/>
              <w:wordWrap/>
              <w:overflowPunct/>
              <w:topLinePunct w:val="0"/>
              <w:bidi w:val="0"/>
              <w:spacing w:line="360" w:lineRule="auto"/>
              <w:ind w:left="0" w:leftChars="0" w:right="0" w:rightChars="0"/>
              <w:jc w:val="both"/>
              <w:rPr>
                <w:rFonts w:hint="eastAsia" w:ascii="仿宋" w:hAnsi="仿宋" w:eastAsia="仿宋" w:cs="仿宋"/>
                <w:snapToGrid w:val="0"/>
                <w:color w:val="000000"/>
                <w:spacing w:val="-12"/>
                <w:sz w:val="21"/>
                <w:szCs w:val="21"/>
                <w:lang w:val="en-US" w:eastAsia="zh-CN" w:bidi="ar-SA"/>
              </w:rPr>
            </w:pPr>
            <w:r>
              <w:rPr>
                <w:rFonts w:ascii="仿宋" w:hAnsi="仿宋" w:eastAsia="仿宋" w:cs="仿宋"/>
                <w:spacing w:val="-12"/>
              </w:rPr>
              <w:t>负责相关标准、资料的收集</w:t>
            </w:r>
            <w:r>
              <w:rPr>
                <w:rFonts w:ascii="仿宋" w:hAnsi="仿宋" w:eastAsia="仿宋" w:cs="仿宋"/>
                <w:spacing w:val="-9"/>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5"/>
              </w:rPr>
            </w:pPr>
            <w:r>
              <w:rPr>
                <w:rFonts w:hint="eastAsia" w:ascii="仿宋" w:hAnsi="仿宋" w:eastAsia="仿宋" w:cs="仿宋"/>
                <w:spacing w:val="-5"/>
              </w:rPr>
              <w:t>夏丽波</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rPr>
            </w:pPr>
            <w:bookmarkStart w:id="12" w:name="OLE_LINK13"/>
            <w:r>
              <w:rPr>
                <w:rFonts w:hint="eastAsia" w:ascii="仿宋" w:hAnsi="仿宋" w:eastAsia="仿宋" w:cs="仿宋"/>
                <w:spacing w:val="-3"/>
              </w:rPr>
              <w:t>副处级调研员</w:t>
            </w:r>
            <w:bookmarkEnd w:id="12"/>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rPr>
            </w:pPr>
            <w:r>
              <w:rPr>
                <w:rFonts w:hint="eastAsia" w:ascii="仿宋" w:hAnsi="仿宋" w:eastAsia="仿宋" w:cs="仿宋"/>
                <w:spacing w:val="-3"/>
              </w:rPr>
              <w:t>大连市卫生健康监督中心</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4"/>
              </w:rPr>
            </w:pPr>
            <w:bookmarkStart w:id="13" w:name="OLE_LINK17"/>
            <w:r>
              <w:rPr>
                <w:rFonts w:ascii="仿宋" w:hAnsi="仿宋" w:eastAsia="仿宋" w:cs="仿宋"/>
                <w:spacing w:val="-6"/>
              </w:rPr>
              <w:t>参与</w:t>
            </w:r>
            <w:r>
              <w:rPr>
                <w:rFonts w:ascii="仿宋" w:hAnsi="仿宋" w:eastAsia="仿宋" w:cs="仿宋"/>
                <w:spacing w:val="-3"/>
              </w:rPr>
              <w:t>文件相关内容的编写。</w:t>
            </w:r>
            <w:bookmarkEnd w:id="13"/>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shd w:val="clear" w:color="auto" w:fill="auto"/>
            <w:vAlign w:val="center"/>
          </w:tcPr>
          <w:p>
            <w:pPr>
              <w:keepLines w:val="0"/>
              <w:widowControl/>
              <w:wordWrap/>
              <w:overflowPunct/>
              <w:topLinePunct w:val="0"/>
              <w:bidi w:val="0"/>
              <w:spacing w:line="360" w:lineRule="auto"/>
              <w:ind w:left="0" w:right="0"/>
              <w:jc w:val="both"/>
              <w:rPr>
                <w:rFonts w:hint="eastAsia" w:ascii="仿宋" w:hAnsi="仿宋" w:eastAsia="仿宋" w:cs="仿宋"/>
                <w:snapToGrid w:val="0"/>
                <w:color w:val="000000"/>
                <w:spacing w:val="-5"/>
                <w:sz w:val="21"/>
                <w:szCs w:val="21"/>
                <w:lang w:val="en-US" w:eastAsia="zh-CN" w:bidi="ar-SA"/>
              </w:rPr>
            </w:pPr>
            <w:bookmarkStart w:id="14" w:name="OLE_LINK20"/>
            <w:r>
              <w:rPr>
                <w:rFonts w:hint="eastAsia" w:ascii="仿宋" w:hAnsi="仿宋" w:eastAsia="仿宋" w:cs="仿宋"/>
                <w:spacing w:val="-5"/>
                <w:lang w:val="en-US" w:eastAsia="zh-CN"/>
              </w:rPr>
              <w:t>黄牧</w:t>
            </w:r>
          </w:p>
        </w:tc>
        <w:tc>
          <w:tcPr>
            <w:tcW w:w="830" w:type="dxa"/>
            <w:shd w:val="clear" w:color="auto" w:fill="auto"/>
            <w:vAlign w:val="center"/>
          </w:tcPr>
          <w:p>
            <w:pPr>
              <w:keepLines w:val="0"/>
              <w:widowControl/>
              <w:wordWrap/>
              <w:overflowPunct/>
              <w:topLinePunct w:val="0"/>
              <w:bidi w:val="0"/>
              <w:spacing w:line="360" w:lineRule="auto"/>
              <w:ind w:left="0" w:right="0"/>
              <w:jc w:val="both"/>
              <w:rPr>
                <w:rFonts w:hint="eastAsia" w:ascii="仿宋" w:hAnsi="仿宋" w:eastAsia="仿宋" w:cs="仿宋"/>
                <w:snapToGrid w:val="0"/>
                <w:color w:val="000000"/>
                <w:sz w:val="21"/>
                <w:szCs w:val="21"/>
                <w:lang w:val="en-US" w:eastAsia="zh-CN" w:bidi="ar-SA"/>
              </w:rPr>
            </w:pPr>
            <w:r>
              <w:rPr>
                <w:rFonts w:hint="eastAsia" w:ascii="仿宋" w:hAnsi="仿宋" w:eastAsia="仿宋" w:cs="仿宋"/>
              </w:rPr>
              <w:t>男</w:t>
            </w:r>
          </w:p>
        </w:tc>
        <w:tc>
          <w:tcPr>
            <w:tcW w:w="1657" w:type="dxa"/>
            <w:shd w:val="clear" w:color="auto" w:fill="auto"/>
            <w:vAlign w:val="center"/>
          </w:tcPr>
          <w:p>
            <w:pPr>
              <w:keepLines w:val="0"/>
              <w:widowControl/>
              <w:wordWrap/>
              <w:overflowPunct/>
              <w:topLinePunct w:val="0"/>
              <w:bidi w:val="0"/>
              <w:spacing w:line="360" w:lineRule="auto"/>
              <w:ind w:left="0" w:right="0"/>
              <w:jc w:val="both"/>
              <w:rPr>
                <w:rFonts w:hint="default" w:ascii="仿宋" w:hAnsi="仿宋" w:eastAsia="仿宋" w:cs="仿宋"/>
                <w:snapToGrid w:val="0"/>
                <w:color w:val="000000"/>
                <w:spacing w:val="-3"/>
                <w:sz w:val="21"/>
                <w:szCs w:val="21"/>
                <w:lang w:val="en-US" w:eastAsia="zh-CN" w:bidi="ar-SA"/>
              </w:rPr>
            </w:pPr>
            <w:r>
              <w:rPr>
                <w:rFonts w:hint="eastAsia" w:ascii="仿宋" w:hAnsi="仿宋" w:eastAsia="仿宋" w:cs="仿宋"/>
                <w:spacing w:val="-3"/>
                <w:lang w:val="en-US" w:eastAsia="zh-CN"/>
              </w:rPr>
              <w:t>主任医师</w:t>
            </w:r>
          </w:p>
        </w:tc>
        <w:tc>
          <w:tcPr>
            <w:tcW w:w="2220" w:type="dxa"/>
            <w:shd w:val="clear" w:color="auto" w:fill="auto"/>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snapToGrid w:val="0"/>
                <w:color w:val="000000"/>
                <w:sz w:val="21"/>
                <w:szCs w:val="21"/>
                <w:lang w:val="en-US" w:eastAsia="zh-CN" w:bidi="ar-SA"/>
              </w:rPr>
            </w:pPr>
            <w:r>
              <w:rPr>
                <w:rFonts w:hint="eastAsia" w:ascii="仿宋" w:hAnsi="仿宋" w:eastAsia="仿宋" w:cs="仿宋"/>
              </w:rPr>
              <w:t>沈阳市疾病预防控制中心</w:t>
            </w:r>
          </w:p>
        </w:tc>
        <w:tc>
          <w:tcPr>
            <w:tcW w:w="2970" w:type="dxa"/>
            <w:shd w:val="clear" w:color="auto" w:fill="auto"/>
            <w:vAlign w:val="center"/>
          </w:tcPr>
          <w:p>
            <w:pPr>
              <w:keepLines w:val="0"/>
              <w:widowControl/>
              <w:wordWrap/>
              <w:overflowPunct/>
              <w:topLinePunct w:val="0"/>
              <w:bidi w:val="0"/>
              <w:spacing w:line="360" w:lineRule="auto"/>
              <w:ind w:left="0" w:right="0"/>
              <w:jc w:val="both"/>
              <w:rPr>
                <w:rFonts w:hint="eastAsia" w:ascii="仿宋" w:hAnsi="仿宋" w:eastAsia="仿宋" w:cs="仿宋"/>
                <w:snapToGrid w:val="0"/>
                <w:color w:val="000000"/>
                <w:spacing w:val="-6"/>
                <w:sz w:val="21"/>
                <w:szCs w:val="21"/>
                <w:lang w:val="en-US" w:eastAsia="zh-CN" w:bidi="ar-SA"/>
              </w:rPr>
            </w:pPr>
            <w:r>
              <w:rPr>
                <w:rFonts w:ascii="仿宋" w:hAnsi="仿宋" w:eastAsia="仿宋" w:cs="仿宋"/>
                <w:spacing w:val="-6"/>
              </w:rPr>
              <w:t>参与</w:t>
            </w:r>
            <w:r>
              <w:rPr>
                <w:rFonts w:ascii="仿宋" w:hAnsi="仿宋" w:eastAsia="仿宋" w:cs="仿宋"/>
                <w:spacing w:val="-3"/>
              </w:rPr>
              <w:t>文件相关内容的编写。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5"/>
              </w:rPr>
            </w:pPr>
            <w:r>
              <w:rPr>
                <w:rFonts w:hint="eastAsia" w:ascii="仿宋" w:hAnsi="仿宋" w:eastAsia="仿宋" w:cs="仿宋"/>
                <w:spacing w:val="-5"/>
              </w:rPr>
              <w:t>张桂荣</w:t>
            </w:r>
            <w:bookmarkEnd w:id="14"/>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rPr>
            </w:pPr>
            <w:r>
              <w:rPr>
                <w:rFonts w:hint="eastAsia" w:ascii="仿宋" w:hAnsi="仿宋" w:eastAsia="仿宋" w:cs="仿宋"/>
                <w:spacing w:val="-3"/>
              </w:rPr>
              <w:t>主任医师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rPr>
            </w:pPr>
            <w:r>
              <w:rPr>
                <w:rFonts w:hint="eastAsia" w:ascii="仿宋" w:hAnsi="仿宋" w:eastAsia="仿宋" w:cs="仿宋"/>
                <w:spacing w:val="-5"/>
              </w:rPr>
              <w:t>沈阳市口腔医院</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6"/>
              </w:rPr>
            </w:pPr>
            <w:r>
              <w:rPr>
                <w:rFonts w:ascii="仿宋" w:hAnsi="仿宋" w:eastAsia="仿宋" w:cs="仿宋"/>
                <w:spacing w:val="-6"/>
              </w:rPr>
              <w:t>参与</w:t>
            </w:r>
            <w:r>
              <w:rPr>
                <w:rFonts w:ascii="仿宋" w:hAnsi="仿宋" w:eastAsia="仿宋" w:cs="仿宋"/>
                <w:spacing w:val="-3"/>
              </w:rPr>
              <w:t>文件相关内容的编写。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5"/>
              </w:rPr>
            </w:pPr>
            <w:r>
              <w:rPr>
                <w:rFonts w:hint="eastAsia" w:ascii="仿宋" w:hAnsi="仿宋" w:eastAsia="仿宋" w:cs="仿宋"/>
                <w:spacing w:val="-5"/>
              </w:rPr>
              <w:t>杨丽</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lang w:eastAsia="zh-CN"/>
              </w:rPr>
            </w:pPr>
            <w:bookmarkStart w:id="15" w:name="OLE_LINK8"/>
            <w:r>
              <w:rPr>
                <w:rFonts w:hint="eastAsia" w:ascii="仿宋" w:hAnsi="仿宋" w:eastAsia="仿宋" w:cs="仿宋"/>
                <w:spacing w:val="-3"/>
              </w:rPr>
              <w:t>主任</w:t>
            </w:r>
            <w:bookmarkEnd w:id="15"/>
            <w:r>
              <w:rPr>
                <w:rFonts w:hint="eastAsia" w:ascii="仿宋" w:hAnsi="仿宋" w:eastAsia="仿宋" w:cs="仿宋"/>
                <w:spacing w:val="-3"/>
                <w:lang w:val="en-US" w:eastAsia="zh-CN"/>
              </w:rPr>
              <w:t>护师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rPr>
            </w:pPr>
            <w:r>
              <w:rPr>
                <w:rFonts w:hint="eastAsia" w:ascii="仿宋" w:hAnsi="仿宋" w:eastAsia="仿宋" w:cs="仿宋"/>
                <w:spacing w:val="-3"/>
              </w:rPr>
              <w:t>沈阳市口腔医院</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6"/>
              </w:rPr>
            </w:pPr>
            <w:bookmarkStart w:id="16" w:name="OLE_LINK9"/>
            <w:r>
              <w:rPr>
                <w:rFonts w:ascii="仿宋" w:hAnsi="仿宋" w:eastAsia="仿宋" w:cs="仿宋"/>
                <w:spacing w:val="-6"/>
              </w:rPr>
              <w:t>参与</w:t>
            </w:r>
            <w:r>
              <w:rPr>
                <w:rFonts w:ascii="仿宋" w:hAnsi="仿宋" w:eastAsia="仿宋" w:cs="仿宋"/>
                <w:spacing w:val="-3"/>
              </w:rPr>
              <w:t>文件相关内容的编写。</w:t>
            </w:r>
            <w:bookmarkEnd w:id="16"/>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rPr>
            </w:pPr>
            <w:r>
              <w:rPr>
                <w:rFonts w:hint="eastAsia" w:ascii="仿宋" w:hAnsi="仿宋" w:eastAsia="仿宋" w:cs="仿宋"/>
              </w:rPr>
              <w:t>张波</w:t>
            </w:r>
          </w:p>
        </w:tc>
        <w:tc>
          <w:tcPr>
            <w:tcW w:w="830" w:type="dxa"/>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rPr>
            </w:pPr>
            <w:r>
              <w:rPr>
                <w:rFonts w:hint="eastAsia" w:ascii="仿宋" w:hAnsi="仿宋" w:eastAsia="仿宋" w:cs="仿宋"/>
              </w:rPr>
              <w:t>女</w:t>
            </w:r>
          </w:p>
        </w:tc>
        <w:tc>
          <w:tcPr>
            <w:tcW w:w="1657" w:type="dxa"/>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rPr>
            </w:pPr>
            <w:r>
              <w:rPr>
                <w:rFonts w:hint="eastAsia" w:ascii="仿宋" w:hAnsi="仿宋" w:eastAsia="仿宋" w:cs="仿宋"/>
              </w:rPr>
              <w:t>主任医师</w:t>
            </w:r>
          </w:p>
        </w:tc>
        <w:tc>
          <w:tcPr>
            <w:tcW w:w="2220" w:type="dxa"/>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rPr>
            </w:pPr>
            <w:r>
              <w:rPr>
                <w:rFonts w:hint="eastAsia" w:ascii="仿宋" w:hAnsi="仿宋" w:eastAsia="仿宋" w:cs="仿宋"/>
              </w:rPr>
              <w:t>大连友谊医院</w:t>
            </w:r>
          </w:p>
        </w:tc>
        <w:tc>
          <w:tcPr>
            <w:tcW w:w="2970" w:type="dxa"/>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rPr>
            </w:pPr>
            <w:bookmarkStart w:id="17" w:name="OLE_LINK12"/>
            <w:r>
              <w:rPr>
                <w:rFonts w:hint="eastAsia" w:ascii="仿宋" w:hAnsi="仿宋" w:eastAsia="仿宋" w:cs="仿宋"/>
              </w:rPr>
              <w:t>参与文件相关内容的编写。</w:t>
            </w:r>
            <w:bookmarkEnd w:id="17"/>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lang w:val="en-US" w:eastAsia="zh-CN"/>
              </w:rPr>
            </w:pPr>
            <w:r>
              <w:rPr>
                <w:rFonts w:hint="eastAsia" w:ascii="仿宋" w:hAnsi="仿宋" w:eastAsia="仿宋" w:cs="仿宋"/>
                <w:lang w:val="en-US" w:eastAsia="zh-CN"/>
              </w:rPr>
              <w:t>王丽华</w:t>
            </w:r>
          </w:p>
        </w:tc>
        <w:tc>
          <w:tcPr>
            <w:tcW w:w="830" w:type="dxa"/>
            <w:shd w:val="clear" w:color="auto" w:fill="auto"/>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lang w:val="en-US" w:eastAsia="zh-CN"/>
              </w:rPr>
            </w:pPr>
            <w:r>
              <w:rPr>
                <w:rFonts w:hint="eastAsia" w:ascii="仿宋" w:hAnsi="仿宋" w:eastAsia="仿宋" w:cs="仿宋"/>
              </w:rPr>
              <w:t>女</w:t>
            </w:r>
          </w:p>
        </w:tc>
        <w:tc>
          <w:tcPr>
            <w:tcW w:w="1657" w:type="dxa"/>
            <w:shd w:val="clear" w:color="auto" w:fill="auto"/>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lang w:val="en-US" w:eastAsia="zh-CN"/>
              </w:rPr>
            </w:pPr>
            <w:r>
              <w:rPr>
                <w:rFonts w:hint="eastAsia" w:ascii="仿宋" w:hAnsi="仿宋" w:eastAsia="仿宋" w:cs="仿宋"/>
              </w:rPr>
              <w:t>主任</w:t>
            </w:r>
            <w:r>
              <w:rPr>
                <w:rFonts w:hint="eastAsia" w:ascii="仿宋" w:hAnsi="仿宋" w:eastAsia="仿宋" w:cs="仿宋"/>
                <w:lang w:val="en-US" w:eastAsia="zh-CN"/>
              </w:rPr>
              <w:t>护</w:t>
            </w:r>
            <w:r>
              <w:rPr>
                <w:rFonts w:hint="eastAsia" w:ascii="仿宋" w:hAnsi="仿宋" w:eastAsia="仿宋" w:cs="仿宋"/>
              </w:rPr>
              <w:t>师</w:t>
            </w:r>
          </w:p>
        </w:tc>
        <w:tc>
          <w:tcPr>
            <w:tcW w:w="2220" w:type="dxa"/>
            <w:shd w:val="clear" w:color="auto" w:fill="auto"/>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lang w:val="en-US" w:eastAsia="zh-CN"/>
              </w:rPr>
            </w:pPr>
            <w:r>
              <w:rPr>
                <w:rFonts w:hint="eastAsia" w:ascii="仿宋" w:hAnsi="仿宋" w:eastAsia="仿宋" w:cs="仿宋"/>
              </w:rPr>
              <w:t>大连友谊医院</w:t>
            </w:r>
          </w:p>
        </w:tc>
        <w:tc>
          <w:tcPr>
            <w:tcW w:w="2970" w:type="dxa"/>
            <w:shd w:val="clear" w:color="auto" w:fill="auto"/>
            <w:vAlign w:val="center"/>
          </w:tcPr>
          <w:p>
            <w:pPr>
              <w:keepLines w:val="0"/>
              <w:widowControl/>
              <w:wordWrap/>
              <w:overflowPunct/>
              <w:topLinePunct w:val="0"/>
              <w:bidi w:val="0"/>
              <w:spacing w:line="360" w:lineRule="auto"/>
              <w:ind w:left="0" w:right="0" w:rightChars="0"/>
              <w:jc w:val="both"/>
              <w:rPr>
                <w:rFonts w:hint="eastAsia" w:ascii="仿宋" w:hAnsi="仿宋" w:eastAsia="仿宋" w:cs="仿宋"/>
                <w:lang w:val="en-US" w:eastAsia="zh-CN"/>
              </w:rPr>
            </w:pPr>
            <w:r>
              <w:rPr>
                <w:rFonts w:hint="eastAsia" w:ascii="仿宋" w:hAnsi="仿宋" w:eastAsia="仿宋" w:cs="仿宋"/>
              </w:rPr>
              <w:t>参与文件相关内容的编写。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5"/>
              </w:rPr>
            </w:pPr>
            <w:r>
              <w:rPr>
                <w:rFonts w:hint="eastAsia" w:ascii="仿宋" w:hAnsi="仿宋" w:eastAsia="仿宋" w:cs="仿宋"/>
                <w:spacing w:val="-5"/>
              </w:rPr>
              <w:t>谢盛强</w:t>
            </w:r>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男</w:t>
            </w:r>
          </w:p>
        </w:tc>
        <w:tc>
          <w:tcPr>
            <w:tcW w:w="1657"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rPr>
            </w:pPr>
            <w:r>
              <w:rPr>
                <w:rFonts w:hint="eastAsia" w:ascii="仿宋" w:hAnsi="仿宋" w:eastAsia="仿宋" w:cs="仿宋"/>
                <w:spacing w:val="-3"/>
              </w:rPr>
              <w:t>副主任医师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rPr>
            </w:pPr>
            <w:r>
              <w:rPr>
                <w:rFonts w:hint="eastAsia" w:ascii="仿宋" w:hAnsi="仿宋" w:eastAsia="仿宋" w:cs="仿宋"/>
              </w:rPr>
              <w:t>沈阳市</w:t>
            </w:r>
            <w:r>
              <w:rPr>
                <w:rFonts w:hint="eastAsia" w:ascii="仿宋" w:hAnsi="仿宋" w:eastAsia="仿宋" w:cs="仿宋"/>
                <w:lang w:val="en-US" w:eastAsia="zh-CN"/>
              </w:rPr>
              <w:t>沈河区</w:t>
            </w:r>
            <w:r>
              <w:rPr>
                <w:rFonts w:hint="eastAsia" w:ascii="仿宋" w:hAnsi="仿宋" w:eastAsia="仿宋" w:cs="仿宋"/>
              </w:rPr>
              <w:t>疾病预防控制中心</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6"/>
              </w:rPr>
            </w:pPr>
            <w:bookmarkStart w:id="18" w:name="OLE_LINK18"/>
            <w:r>
              <w:rPr>
                <w:rFonts w:ascii="仿宋" w:hAnsi="仿宋" w:eastAsia="仿宋" w:cs="仿宋"/>
                <w:spacing w:val="-6"/>
              </w:rPr>
              <w:t>参与</w:t>
            </w:r>
            <w:r>
              <w:rPr>
                <w:rFonts w:ascii="仿宋" w:hAnsi="仿宋" w:eastAsia="仿宋" w:cs="仿宋"/>
                <w:spacing w:val="-3"/>
              </w:rPr>
              <w:t>文件相关内容的编写。</w:t>
            </w:r>
            <w:bookmarkEnd w:id="18"/>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51"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lang w:val="en-US" w:eastAsia="zh-CN"/>
              </w:rPr>
            </w:pPr>
            <w:bookmarkStart w:id="19" w:name="OLE_LINK21"/>
            <w:r>
              <w:rPr>
                <w:rFonts w:hint="eastAsia" w:ascii="仿宋" w:hAnsi="仿宋" w:eastAsia="仿宋" w:cs="仿宋"/>
                <w:spacing w:val="-3"/>
                <w:lang w:val="en-US" w:eastAsia="zh-CN"/>
              </w:rPr>
              <w:t>刘凤东</w:t>
            </w:r>
            <w:bookmarkEnd w:id="19"/>
          </w:p>
        </w:tc>
        <w:tc>
          <w:tcPr>
            <w:tcW w:w="83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lang w:val="en-US" w:eastAsia="zh-CN"/>
              </w:rPr>
            </w:pPr>
            <w:r>
              <w:rPr>
                <w:rFonts w:hint="eastAsia" w:ascii="仿宋" w:hAnsi="仿宋" w:eastAsia="仿宋" w:cs="仿宋"/>
                <w:spacing w:val="-3"/>
                <w:lang w:val="en-US" w:eastAsia="zh-CN"/>
              </w:rPr>
              <w:t>女</w:t>
            </w:r>
          </w:p>
        </w:tc>
        <w:tc>
          <w:tcPr>
            <w:tcW w:w="1657" w:type="dxa"/>
            <w:vAlign w:val="center"/>
          </w:tcPr>
          <w:p>
            <w:pPr>
              <w:keepLines w:val="0"/>
              <w:widowControl/>
              <w:wordWrap/>
              <w:overflowPunct/>
              <w:topLinePunct w:val="0"/>
              <w:bidi w:val="0"/>
              <w:spacing w:line="360" w:lineRule="auto"/>
              <w:ind w:left="0" w:right="0"/>
              <w:jc w:val="both"/>
              <w:rPr>
                <w:rFonts w:hint="default" w:ascii="仿宋" w:hAnsi="仿宋" w:eastAsia="仿宋" w:cs="仿宋"/>
                <w:spacing w:val="-3"/>
                <w:lang w:val="en-US" w:eastAsia="zh-CN"/>
              </w:rPr>
            </w:pPr>
            <w:r>
              <w:rPr>
                <w:rFonts w:hint="eastAsia" w:ascii="仿宋" w:hAnsi="仿宋" w:eastAsia="仿宋" w:cs="仿宋"/>
                <w:spacing w:val="-3"/>
                <w:lang w:val="en-US" w:eastAsia="zh-CN"/>
              </w:rPr>
              <w:t>副主任护师</w:t>
            </w:r>
          </w:p>
        </w:tc>
        <w:tc>
          <w:tcPr>
            <w:tcW w:w="222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lang w:val="en-US" w:eastAsia="zh-CN"/>
              </w:rPr>
            </w:pPr>
            <w:r>
              <w:rPr>
                <w:rFonts w:hint="eastAsia" w:ascii="仿宋" w:hAnsi="仿宋" w:eastAsia="仿宋" w:cs="仿宋"/>
                <w:spacing w:val="-3"/>
                <w:lang w:val="en-US" w:eastAsia="zh-CN"/>
              </w:rPr>
              <w:t>东北大学医院</w:t>
            </w:r>
          </w:p>
        </w:tc>
        <w:tc>
          <w:tcPr>
            <w:tcW w:w="2970" w:type="dxa"/>
            <w:vAlign w:val="center"/>
          </w:tcPr>
          <w:p>
            <w:pPr>
              <w:keepLines w:val="0"/>
              <w:widowControl/>
              <w:wordWrap/>
              <w:overflowPunct/>
              <w:topLinePunct w:val="0"/>
              <w:bidi w:val="0"/>
              <w:spacing w:line="360" w:lineRule="auto"/>
              <w:ind w:left="0" w:right="0"/>
              <w:jc w:val="both"/>
              <w:rPr>
                <w:rFonts w:hint="eastAsia" w:ascii="仿宋" w:hAnsi="仿宋" w:eastAsia="仿宋" w:cs="仿宋"/>
                <w:spacing w:val="-3"/>
                <w:lang w:val="en-US" w:eastAsia="zh-CN"/>
              </w:rPr>
            </w:pPr>
            <w:r>
              <w:rPr>
                <w:rFonts w:hint="eastAsia" w:ascii="仿宋" w:hAnsi="仿宋" w:eastAsia="仿宋" w:cs="仿宋"/>
                <w:spacing w:val="-3"/>
                <w:lang w:val="en-US" w:eastAsia="zh-CN"/>
              </w:rPr>
              <w:t>参与文件相关内容的编写。</w:t>
            </w:r>
          </w:p>
        </w:tc>
      </w:tr>
    </w:tbl>
    <w:p>
      <w:pPr>
        <w:keepLines w:val="0"/>
        <w:widowControl/>
        <w:wordWrap/>
        <w:overflowPunct/>
        <w:topLinePunct w:val="0"/>
        <w:bidi w:val="0"/>
        <w:spacing w:line="360" w:lineRule="auto"/>
        <w:ind w:left="0" w:right="0" w:firstLine="553"/>
        <w:rPr>
          <w:rFonts w:hint="eastAsia" w:ascii="黑体" w:hAnsi="黑体" w:eastAsia="黑体" w:cs="黑体"/>
          <w:sz w:val="32"/>
          <w:szCs w:val="32"/>
        </w:rPr>
      </w:pPr>
      <w:r>
        <w:rPr>
          <w:rFonts w:hint="eastAsia" w:ascii="黑体" w:hAnsi="黑体" w:eastAsia="黑体" w:cs="黑体"/>
          <w:spacing w:val="8"/>
          <w:position w:val="2"/>
          <w:sz w:val="32"/>
          <w:szCs w:val="32"/>
          <w:lang w:eastAsia="zh-CN"/>
        </w:rPr>
        <w:t>（</w:t>
      </w:r>
      <w:r>
        <w:rPr>
          <w:rFonts w:hint="eastAsia" w:ascii="黑体" w:hAnsi="黑体" w:eastAsia="黑体" w:cs="黑体"/>
          <w:spacing w:val="8"/>
          <w:position w:val="2"/>
          <w:sz w:val="32"/>
          <w:szCs w:val="32"/>
          <w:lang w:val="en-US" w:eastAsia="zh-CN"/>
        </w:rPr>
        <w:t>五</w:t>
      </w:r>
      <w:r>
        <w:rPr>
          <w:rFonts w:hint="eastAsia" w:ascii="黑体" w:hAnsi="黑体" w:eastAsia="黑体" w:cs="黑体"/>
          <w:spacing w:val="8"/>
          <w:position w:val="2"/>
          <w:sz w:val="32"/>
          <w:szCs w:val="32"/>
          <w:lang w:eastAsia="zh-CN"/>
        </w:rPr>
        <w:t>）</w:t>
      </w:r>
      <w:r>
        <w:rPr>
          <w:rFonts w:ascii="黑体" w:hAnsi="黑体" w:eastAsia="黑体" w:cs="黑体"/>
          <w:spacing w:val="8"/>
          <w:position w:val="2"/>
          <w:sz w:val="32"/>
          <w:szCs w:val="32"/>
        </w:rPr>
        <w:t>主要工作过程</w:t>
      </w:r>
    </w:p>
    <w:p>
      <w:pPr>
        <w:keepLines w:val="0"/>
        <w:widowControl/>
        <w:wordWrap/>
        <w:overflowPunct/>
        <w:topLinePunct w:val="0"/>
        <w:bidi w:val="0"/>
        <w:spacing w:line="360" w:lineRule="auto"/>
        <w:ind w:left="0" w:right="0" w:firstLine="610"/>
        <w:jc w:val="both"/>
        <w:rPr>
          <w:rFonts w:hint="eastAsia" w:ascii="仿宋" w:hAnsi="仿宋" w:eastAsia="仿宋" w:cs="仿宋"/>
          <w:spacing w:val="7"/>
          <w:sz w:val="32"/>
          <w:szCs w:val="32"/>
        </w:rPr>
      </w:pPr>
      <w:r>
        <w:rPr>
          <w:rFonts w:hint="eastAsia" w:ascii="仿宋" w:hAnsi="仿宋" w:eastAsia="仿宋" w:cs="仿宋"/>
          <w:sz w:val="32"/>
          <w:szCs w:val="32"/>
          <w:lang w:val="en-US" w:eastAsia="zh-CN"/>
        </w:rPr>
        <w:t>1.查阅文献、申请项目立项。</w:t>
      </w:r>
      <w:r>
        <w:rPr>
          <w:rFonts w:ascii="仿宋" w:hAnsi="仿宋" w:eastAsia="仿宋" w:cs="仿宋"/>
          <w:sz w:val="32"/>
          <w:szCs w:val="32"/>
        </w:rPr>
        <w:t>2023年</w:t>
      </w:r>
      <w:r>
        <w:rPr>
          <w:rFonts w:hint="eastAsia" w:ascii="仿宋" w:hAnsi="仿宋" w:eastAsia="仿宋" w:cs="仿宋"/>
          <w:sz w:val="32"/>
          <w:szCs w:val="32"/>
          <w:lang w:val="en-US" w:eastAsia="zh-CN"/>
        </w:rPr>
        <w:t>3</w:t>
      </w:r>
      <w:r>
        <w:rPr>
          <w:rFonts w:ascii="仿宋" w:hAnsi="仿宋" w:eastAsia="仿宋" w:cs="仿宋"/>
          <w:sz w:val="32"/>
          <w:szCs w:val="32"/>
        </w:rPr>
        <w:t>月，</w:t>
      </w:r>
      <w:r>
        <w:rPr>
          <w:rFonts w:hint="eastAsia" w:ascii="仿宋" w:hAnsi="仿宋" w:eastAsia="仿宋" w:cs="仿宋"/>
          <w:spacing w:val="-1"/>
          <w:sz w:val="32"/>
          <w:szCs w:val="32"/>
        </w:rPr>
        <w:t>辽宁省卫生健康监督中心作为</w:t>
      </w:r>
      <w:r>
        <w:rPr>
          <w:rFonts w:ascii="仿宋" w:hAnsi="仿宋" w:eastAsia="仿宋" w:cs="仿宋"/>
          <w:sz w:val="32"/>
          <w:szCs w:val="32"/>
        </w:rPr>
        <w:t>牵头单位</w:t>
      </w:r>
      <w:r>
        <w:rPr>
          <w:rFonts w:hint="eastAsia" w:ascii="仿宋" w:hAnsi="仿宋" w:eastAsia="仿宋" w:cs="仿宋"/>
          <w:sz w:val="32"/>
          <w:szCs w:val="32"/>
        </w:rPr>
        <w:t>，组织</w:t>
      </w:r>
      <w:r>
        <w:rPr>
          <w:rFonts w:ascii="仿宋" w:hAnsi="仿宋" w:eastAsia="仿宋" w:cs="仿宋"/>
          <w:sz w:val="32"/>
          <w:szCs w:val="32"/>
        </w:rPr>
        <w:t>相关人员</w:t>
      </w:r>
      <w:r>
        <w:rPr>
          <w:rFonts w:hint="eastAsia" w:ascii="仿宋" w:hAnsi="仿宋" w:eastAsia="仿宋" w:cs="仿宋"/>
          <w:sz w:val="32"/>
          <w:szCs w:val="32"/>
        </w:rPr>
        <w:t>针对医疗废物暂存</w:t>
      </w:r>
      <w:r>
        <w:rPr>
          <w:rFonts w:hint="eastAsia" w:ascii="仿宋" w:hAnsi="仿宋" w:eastAsia="仿宋" w:cs="仿宋"/>
          <w:sz w:val="32"/>
          <w:szCs w:val="32"/>
          <w:lang w:val="en-US" w:eastAsia="zh-CN"/>
        </w:rPr>
        <w:t>间相关要求</w:t>
      </w:r>
      <w:r>
        <w:rPr>
          <w:rFonts w:ascii="仿宋" w:hAnsi="仿宋" w:eastAsia="仿宋" w:cs="仿宋"/>
          <w:sz w:val="32"/>
          <w:szCs w:val="32"/>
        </w:rPr>
        <w:t>查阅了</w:t>
      </w:r>
      <w:r>
        <w:rPr>
          <w:rFonts w:hint="eastAsia" w:ascii="仿宋" w:hAnsi="仿宋" w:eastAsia="仿宋" w:cs="仿宋"/>
          <w:sz w:val="32"/>
          <w:szCs w:val="32"/>
        </w:rPr>
        <w:t>文献</w:t>
      </w:r>
      <w:r>
        <w:rPr>
          <w:rFonts w:ascii="仿宋" w:hAnsi="仿宋" w:eastAsia="仿宋" w:cs="仿宋"/>
          <w:sz w:val="32"/>
          <w:szCs w:val="32"/>
        </w:rPr>
        <w:t>资料，初步完成了资料的收集工作。在提交标准</w:t>
      </w:r>
      <w:r>
        <w:rPr>
          <w:rFonts w:hint="eastAsia" w:ascii="仿宋" w:hAnsi="仿宋" w:eastAsia="仿宋" w:cs="仿宋"/>
          <w:spacing w:val="2"/>
          <w:sz w:val="32"/>
          <w:szCs w:val="32"/>
          <w:lang w:val="en-US" w:eastAsia="zh-CN"/>
        </w:rPr>
        <w:t>项目申请</w:t>
      </w:r>
      <w:r>
        <w:rPr>
          <w:rFonts w:ascii="仿宋" w:hAnsi="仿宋" w:eastAsia="仿宋" w:cs="仿宋"/>
          <w:spacing w:val="2"/>
          <w:sz w:val="32"/>
          <w:szCs w:val="32"/>
        </w:rPr>
        <w:t>书时，</w:t>
      </w:r>
      <w:r>
        <w:rPr>
          <w:rFonts w:ascii="仿宋" w:hAnsi="仿宋" w:eastAsia="仿宋" w:cs="仿宋"/>
          <w:spacing w:val="1"/>
          <w:sz w:val="32"/>
          <w:szCs w:val="32"/>
        </w:rPr>
        <w:t>对所收集的</w:t>
      </w:r>
      <w:r>
        <w:rPr>
          <w:rFonts w:hint="eastAsia" w:ascii="仿宋" w:hAnsi="仿宋" w:eastAsia="仿宋" w:cs="仿宋"/>
          <w:spacing w:val="1"/>
          <w:sz w:val="32"/>
          <w:szCs w:val="32"/>
        </w:rPr>
        <w:t>法律法规、标准规范等</w:t>
      </w:r>
      <w:r>
        <w:rPr>
          <w:rFonts w:ascii="仿宋" w:hAnsi="仿宋" w:eastAsia="仿宋" w:cs="仿宋"/>
          <w:spacing w:val="10"/>
          <w:sz w:val="32"/>
          <w:szCs w:val="32"/>
        </w:rPr>
        <w:t>资</w:t>
      </w:r>
      <w:r>
        <w:rPr>
          <w:rFonts w:ascii="仿宋" w:hAnsi="仿宋" w:eastAsia="仿宋" w:cs="仿宋"/>
          <w:spacing w:val="7"/>
          <w:sz w:val="32"/>
          <w:szCs w:val="32"/>
        </w:rPr>
        <w:t>料进行梳理，并提</w:t>
      </w:r>
      <w:r>
        <w:rPr>
          <w:rFonts w:hint="eastAsia" w:ascii="仿宋" w:hAnsi="仿宋" w:eastAsia="仿宋" w:cs="仿宋"/>
          <w:spacing w:val="7"/>
          <w:sz w:val="32"/>
          <w:szCs w:val="32"/>
          <w:lang w:val="en-US" w:eastAsia="zh-CN"/>
        </w:rPr>
        <w:t>出</w:t>
      </w:r>
      <w:r>
        <w:rPr>
          <w:rFonts w:ascii="仿宋" w:hAnsi="仿宋" w:eastAsia="仿宋" w:cs="仿宋"/>
          <w:spacing w:val="7"/>
          <w:sz w:val="32"/>
          <w:szCs w:val="32"/>
        </w:rPr>
        <w:t>了相对成熟的标准框架建议。</w:t>
      </w:r>
    </w:p>
    <w:p>
      <w:pPr>
        <w:keepLines w:val="0"/>
        <w:widowControl/>
        <w:wordWrap/>
        <w:overflowPunct/>
        <w:topLinePunct w:val="0"/>
        <w:bidi w:val="0"/>
        <w:spacing w:line="360" w:lineRule="auto"/>
        <w:ind w:left="0" w:right="0" w:firstLine="610"/>
        <w:rPr>
          <w:rFonts w:hint="eastAsia" w:ascii="仿宋" w:hAnsi="仿宋" w:eastAsia="仿宋" w:cs="仿宋"/>
          <w:sz w:val="32"/>
          <w:szCs w:val="32"/>
        </w:rPr>
      </w:pPr>
      <w:r>
        <w:rPr>
          <w:rFonts w:hint="eastAsia" w:ascii="Times New Roman" w:hAnsi="Times New Roman" w:eastAsia="仿宋" w:cs="Times New Roman"/>
          <w:spacing w:val="-1"/>
          <w:sz w:val="32"/>
          <w:szCs w:val="32"/>
          <w:lang w:val="en-US" w:eastAsia="zh-CN"/>
        </w:rPr>
        <w:t>2.成立工作组、制定工作计划。</w:t>
      </w:r>
      <w:r>
        <w:rPr>
          <w:rFonts w:hint="eastAsia" w:ascii="Times New Roman" w:hAnsi="Times New Roman" w:eastAsia="仿宋" w:cs="Times New Roman"/>
          <w:spacing w:val="-1"/>
          <w:sz w:val="32"/>
          <w:szCs w:val="32"/>
        </w:rPr>
        <w:t>2023</w:t>
      </w:r>
      <w:r>
        <w:rPr>
          <w:rFonts w:hint="eastAsia" w:ascii="仿宋" w:hAnsi="仿宋" w:eastAsia="仿宋" w:cs="仿宋"/>
          <w:spacing w:val="7"/>
          <w:sz w:val="32"/>
          <w:szCs w:val="32"/>
        </w:rPr>
        <w:t>年</w:t>
      </w:r>
      <w:r>
        <w:rPr>
          <w:rFonts w:hint="eastAsia" w:ascii="Times New Roman" w:hAnsi="Times New Roman" w:eastAsia="仿宋" w:cs="Times New Roman"/>
          <w:spacing w:val="-1"/>
          <w:sz w:val="32"/>
          <w:szCs w:val="32"/>
        </w:rPr>
        <w:t>7</w:t>
      </w:r>
      <w:r>
        <w:rPr>
          <w:rFonts w:hint="eastAsia" w:ascii="仿宋" w:hAnsi="仿宋" w:eastAsia="仿宋" w:cs="仿宋"/>
          <w:spacing w:val="7"/>
          <w:sz w:val="32"/>
          <w:szCs w:val="32"/>
        </w:rPr>
        <w:t>月</w:t>
      </w:r>
      <w:r>
        <w:rPr>
          <w:rFonts w:hint="eastAsia" w:ascii="仿宋" w:hAnsi="仿宋" w:eastAsia="仿宋" w:cs="仿宋"/>
          <w:spacing w:val="-4"/>
          <w:sz w:val="32"/>
          <w:szCs w:val="32"/>
        </w:rPr>
        <w:t>至9月，</w:t>
      </w:r>
      <w:r>
        <w:rPr>
          <w:rFonts w:hint="eastAsia" w:ascii="仿宋" w:hAnsi="仿宋" w:eastAsia="仿宋" w:cs="仿宋"/>
          <w:spacing w:val="-1"/>
          <w:sz w:val="32"/>
          <w:szCs w:val="32"/>
        </w:rPr>
        <w:t>省市场局批准</w:t>
      </w:r>
      <w:r>
        <w:rPr>
          <w:rFonts w:ascii="仿宋" w:hAnsi="仿宋" w:eastAsia="仿宋" w:cs="仿宋"/>
          <w:sz w:val="32"/>
          <w:szCs w:val="32"/>
        </w:rPr>
        <w:t>立项后，中心成立了</w:t>
      </w:r>
      <w:r>
        <w:rPr>
          <w:rFonts w:hint="eastAsia" w:ascii="仿宋" w:hAnsi="仿宋" w:eastAsia="仿宋" w:cs="仿宋"/>
          <w:sz w:val="32"/>
          <w:szCs w:val="32"/>
        </w:rPr>
        <w:t>标准</w:t>
      </w:r>
      <w:r>
        <w:rPr>
          <w:rFonts w:ascii="仿宋" w:hAnsi="仿宋" w:eastAsia="仿宋" w:cs="仿宋"/>
          <w:spacing w:val="-4"/>
          <w:sz w:val="32"/>
          <w:szCs w:val="32"/>
        </w:rPr>
        <w:t>编制工作组，</w:t>
      </w:r>
      <w:r>
        <w:rPr>
          <w:rFonts w:hint="eastAsia" w:ascii="仿宋" w:hAnsi="仿宋" w:eastAsia="仿宋" w:cs="仿宋"/>
          <w:spacing w:val="-4"/>
          <w:sz w:val="32"/>
          <w:szCs w:val="32"/>
        </w:rPr>
        <w:t>负责</w:t>
      </w:r>
      <w:r>
        <w:rPr>
          <w:rFonts w:ascii="仿宋" w:hAnsi="仿宋" w:eastAsia="仿宋" w:cs="仿宋"/>
          <w:spacing w:val="-3"/>
          <w:sz w:val="32"/>
          <w:szCs w:val="32"/>
        </w:rPr>
        <w:t>组</w:t>
      </w:r>
      <w:r>
        <w:rPr>
          <w:rFonts w:ascii="仿宋" w:hAnsi="仿宋" w:eastAsia="仿宋" w:cs="仿宋"/>
          <w:spacing w:val="-2"/>
          <w:sz w:val="32"/>
          <w:szCs w:val="32"/>
        </w:rPr>
        <w:t>织</w:t>
      </w:r>
      <w:r>
        <w:rPr>
          <w:rFonts w:hint="eastAsia" w:ascii="仿宋" w:hAnsi="仿宋" w:eastAsia="仿宋" w:cs="仿宋"/>
          <w:spacing w:val="-2"/>
          <w:sz w:val="32"/>
          <w:szCs w:val="32"/>
        </w:rPr>
        <w:t>标准</w:t>
      </w:r>
      <w:r>
        <w:rPr>
          <w:rFonts w:ascii="仿宋" w:hAnsi="仿宋" w:eastAsia="仿宋" w:cs="仿宋"/>
          <w:spacing w:val="-2"/>
          <w:sz w:val="32"/>
          <w:szCs w:val="32"/>
        </w:rPr>
        <w:t>编制工作。工作组积极组织筹备和征集起草单</w:t>
      </w:r>
      <w:r>
        <w:rPr>
          <w:rFonts w:ascii="仿宋" w:hAnsi="仿宋" w:eastAsia="仿宋" w:cs="仿宋"/>
          <w:spacing w:val="-4"/>
          <w:sz w:val="32"/>
          <w:szCs w:val="32"/>
        </w:rPr>
        <w:t>位</w:t>
      </w:r>
      <w:r>
        <w:rPr>
          <w:rFonts w:ascii="仿宋" w:hAnsi="仿宋" w:eastAsia="仿宋" w:cs="仿宋"/>
          <w:spacing w:val="-2"/>
          <w:sz w:val="32"/>
          <w:szCs w:val="32"/>
        </w:rPr>
        <w:t>，最终确定了</w:t>
      </w:r>
      <w:r>
        <w:rPr>
          <w:rFonts w:hint="eastAsia" w:ascii="仿宋" w:hAnsi="仿宋" w:eastAsia="仿宋" w:cs="仿宋"/>
          <w:spacing w:val="-2"/>
          <w:sz w:val="32"/>
          <w:szCs w:val="32"/>
        </w:rPr>
        <w:t>标准</w:t>
      </w:r>
      <w:r>
        <w:rPr>
          <w:rFonts w:ascii="仿宋" w:hAnsi="仿宋" w:eastAsia="仿宋" w:cs="仿宋"/>
          <w:spacing w:val="-2"/>
          <w:sz w:val="32"/>
          <w:szCs w:val="32"/>
        </w:rPr>
        <w:t>起草成员单位</w:t>
      </w:r>
      <w:r>
        <w:rPr>
          <w:rFonts w:hint="eastAsia" w:ascii="仿宋" w:hAnsi="仿宋" w:eastAsia="仿宋" w:cs="仿宋"/>
          <w:spacing w:val="-2"/>
          <w:sz w:val="32"/>
          <w:szCs w:val="32"/>
          <w:lang w:val="en-US" w:eastAsia="zh-CN"/>
        </w:rPr>
        <w:t>和起草人员</w:t>
      </w:r>
      <w:r>
        <w:rPr>
          <w:rFonts w:ascii="仿宋" w:hAnsi="仿宋" w:eastAsia="仿宋" w:cs="仿宋"/>
          <w:spacing w:val="-2"/>
          <w:sz w:val="32"/>
          <w:szCs w:val="32"/>
        </w:rPr>
        <w:t>。工作组制定了</w:t>
      </w:r>
      <w:r>
        <w:rPr>
          <w:rFonts w:hint="eastAsia" w:ascii="仿宋" w:hAnsi="仿宋" w:eastAsia="仿宋" w:cs="仿宋"/>
          <w:spacing w:val="-2"/>
          <w:sz w:val="32"/>
          <w:szCs w:val="32"/>
          <w:lang w:val="en-US" w:eastAsia="zh-CN"/>
        </w:rPr>
        <w:t>标准起草</w:t>
      </w:r>
      <w:r>
        <w:rPr>
          <w:rFonts w:ascii="仿宋" w:hAnsi="仿宋" w:eastAsia="仿宋" w:cs="仿宋"/>
          <w:spacing w:val="14"/>
          <w:sz w:val="32"/>
          <w:szCs w:val="32"/>
        </w:rPr>
        <w:t>工</w:t>
      </w:r>
      <w:r>
        <w:rPr>
          <w:rFonts w:ascii="仿宋" w:hAnsi="仿宋" w:eastAsia="仿宋" w:cs="仿宋"/>
          <w:spacing w:val="8"/>
          <w:sz w:val="32"/>
          <w:szCs w:val="32"/>
        </w:rPr>
        <w:t>作</w:t>
      </w:r>
      <w:r>
        <w:rPr>
          <w:rFonts w:ascii="仿宋" w:hAnsi="仿宋" w:eastAsia="仿宋" w:cs="仿宋"/>
          <w:spacing w:val="7"/>
          <w:sz w:val="32"/>
          <w:szCs w:val="32"/>
        </w:rPr>
        <w:t>计划，明确了各阶段工作进度安排，</w:t>
      </w:r>
      <w:r>
        <w:rPr>
          <w:rFonts w:hint="eastAsia" w:ascii="仿宋" w:hAnsi="仿宋" w:eastAsia="仿宋" w:cs="仿宋"/>
          <w:spacing w:val="7"/>
          <w:sz w:val="32"/>
          <w:szCs w:val="32"/>
        </w:rPr>
        <w:t>有序</w:t>
      </w:r>
      <w:r>
        <w:rPr>
          <w:rFonts w:ascii="仿宋" w:hAnsi="仿宋" w:eastAsia="仿宋" w:cs="仿宋"/>
          <w:spacing w:val="7"/>
          <w:sz w:val="32"/>
          <w:szCs w:val="32"/>
        </w:rPr>
        <w:t>开展</w:t>
      </w:r>
      <w:r>
        <w:rPr>
          <w:rFonts w:hint="eastAsia" w:ascii="仿宋" w:hAnsi="仿宋" w:eastAsia="仿宋" w:cs="仿宋"/>
          <w:spacing w:val="7"/>
          <w:sz w:val="32"/>
          <w:szCs w:val="32"/>
        </w:rPr>
        <w:t>标准</w:t>
      </w:r>
      <w:r>
        <w:rPr>
          <w:rFonts w:ascii="仿宋" w:hAnsi="仿宋" w:eastAsia="仿宋" w:cs="仿宋"/>
          <w:spacing w:val="7"/>
          <w:sz w:val="32"/>
          <w:szCs w:val="32"/>
        </w:rPr>
        <w:t>制定工作。</w:t>
      </w:r>
    </w:p>
    <w:p>
      <w:pPr>
        <w:keepLines w:val="0"/>
        <w:widowControl/>
        <w:wordWrap/>
        <w:overflowPunct/>
        <w:topLinePunct w:val="0"/>
        <w:bidi w:val="0"/>
        <w:spacing w:line="360" w:lineRule="auto"/>
        <w:ind w:left="0" w:right="0" w:firstLine="555"/>
        <w:rPr>
          <w:rFonts w:hint="eastAsia" w:ascii="仿宋" w:hAnsi="仿宋" w:eastAsia="仿宋" w:cs="仿宋"/>
          <w:spacing w:val="-4"/>
          <w:sz w:val="32"/>
          <w:szCs w:val="32"/>
        </w:rPr>
      </w:pPr>
      <w:bookmarkStart w:id="20" w:name="OLE_LINK22"/>
      <w:r>
        <w:rPr>
          <w:rFonts w:hint="eastAsia" w:ascii="仿宋" w:hAnsi="仿宋" w:eastAsia="仿宋" w:cs="仿宋"/>
          <w:spacing w:val="10"/>
          <w:sz w:val="32"/>
          <w:szCs w:val="32"/>
          <w:lang w:val="en-US" w:eastAsia="zh-CN"/>
        </w:rPr>
        <w:t>3.确定标准重点方向和内容。</w:t>
      </w:r>
      <w:r>
        <w:rPr>
          <w:rFonts w:ascii="仿宋" w:hAnsi="仿宋" w:eastAsia="仿宋" w:cs="仿宋"/>
          <w:spacing w:val="10"/>
          <w:sz w:val="32"/>
          <w:szCs w:val="32"/>
        </w:rPr>
        <w:t>202</w:t>
      </w:r>
      <w:r>
        <w:rPr>
          <w:rFonts w:hint="eastAsia" w:ascii="仿宋" w:hAnsi="仿宋" w:eastAsia="仿宋" w:cs="仿宋"/>
          <w:spacing w:val="7"/>
          <w:sz w:val="32"/>
          <w:szCs w:val="32"/>
        </w:rPr>
        <w:t>3</w:t>
      </w:r>
      <w:r>
        <w:rPr>
          <w:rFonts w:ascii="仿宋" w:hAnsi="仿宋" w:eastAsia="仿宋" w:cs="仿宋"/>
          <w:spacing w:val="5"/>
          <w:sz w:val="32"/>
          <w:szCs w:val="32"/>
        </w:rPr>
        <w:t>年</w:t>
      </w:r>
      <w:bookmarkEnd w:id="20"/>
      <w:r>
        <w:rPr>
          <w:rFonts w:hint="eastAsia" w:ascii="仿宋" w:hAnsi="仿宋" w:eastAsia="仿宋" w:cs="仿宋"/>
          <w:spacing w:val="5"/>
          <w:sz w:val="32"/>
          <w:szCs w:val="32"/>
        </w:rPr>
        <w:t>9</w:t>
      </w:r>
      <w:r>
        <w:rPr>
          <w:rFonts w:ascii="仿宋" w:hAnsi="仿宋" w:eastAsia="仿宋" w:cs="仿宋"/>
          <w:spacing w:val="5"/>
          <w:sz w:val="32"/>
          <w:szCs w:val="32"/>
        </w:rPr>
        <w:t>月</w:t>
      </w:r>
      <w:r>
        <w:rPr>
          <w:rFonts w:hint="eastAsia" w:ascii="仿宋" w:hAnsi="仿宋" w:eastAsia="仿宋" w:cs="仿宋"/>
          <w:spacing w:val="-4"/>
          <w:sz w:val="32"/>
          <w:szCs w:val="32"/>
        </w:rPr>
        <w:t>至12月</w:t>
      </w:r>
      <w:r>
        <w:rPr>
          <w:rFonts w:ascii="仿宋" w:hAnsi="仿宋" w:eastAsia="仿宋" w:cs="仿宋"/>
          <w:spacing w:val="5"/>
          <w:sz w:val="32"/>
          <w:szCs w:val="32"/>
        </w:rPr>
        <w:t>，</w:t>
      </w:r>
      <w:r>
        <w:rPr>
          <w:rFonts w:hint="eastAsia" w:ascii="仿宋" w:hAnsi="仿宋" w:eastAsia="仿宋" w:cs="仿宋"/>
          <w:spacing w:val="5"/>
          <w:sz w:val="32"/>
          <w:szCs w:val="32"/>
        </w:rPr>
        <w:t>标准编制工作组结合多年来医疗废物</w:t>
      </w:r>
      <w:r>
        <w:rPr>
          <w:rFonts w:hint="eastAsia" w:ascii="仿宋" w:hAnsi="仿宋" w:eastAsia="仿宋" w:cs="仿宋"/>
          <w:spacing w:val="5"/>
          <w:sz w:val="32"/>
          <w:szCs w:val="32"/>
          <w:lang w:val="en-US" w:eastAsia="zh-CN"/>
        </w:rPr>
        <w:t>监督</w:t>
      </w:r>
      <w:r>
        <w:rPr>
          <w:rFonts w:hint="eastAsia" w:ascii="仿宋" w:hAnsi="仿宋" w:eastAsia="仿宋" w:cs="仿宋"/>
          <w:spacing w:val="5"/>
          <w:sz w:val="32"/>
          <w:szCs w:val="32"/>
        </w:rPr>
        <w:t>管理实践经验，综合、</w:t>
      </w:r>
      <w:r>
        <w:rPr>
          <w:rFonts w:ascii="仿宋" w:hAnsi="仿宋" w:eastAsia="仿宋" w:cs="仿宋"/>
          <w:spacing w:val="5"/>
          <w:sz w:val="32"/>
          <w:szCs w:val="32"/>
        </w:rPr>
        <w:t>细致分析了</w:t>
      </w:r>
      <w:r>
        <w:rPr>
          <w:rFonts w:hint="eastAsia" w:ascii="仿宋" w:hAnsi="仿宋" w:eastAsia="仿宋" w:cs="仿宋"/>
          <w:spacing w:val="5"/>
          <w:sz w:val="32"/>
          <w:szCs w:val="32"/>
        </w:rPr>
        <w:t>医疗废物暂存</w:t>
      </w:r>
      <w:r>
        <w:rPr>
          <w:rFonts w:hint="eastAsia" w:ascii="仿宋" w:hAnsi="仿宋" w:eastAsia="仿宋" w:cs="仿宋"/>
          <w:spacing w:val="5"/>
          <w:sz w:val="32"/>
          <w:szCs w:val="32"/>
          <w:lang w:val="en-US" w:eastAsia="zh-CN"/>
        </w:rPr>
        <w:t>间功能和特定要求，结合</w:t>
      </w:r>
      <w:r>
        <w:rPr>
          <w:rFonts w:ascii="仿宋" w:hAnsi="仿宋" w:eastAsia="仿宋" w:cs="仿宋"/>
          <w:spacing w:val="-4"/>
          <w:sz w:val="32"/>
          <w:szCs w:val="32"/>
        </w:rPr>
        <w:t>国家</w:t>
      </w:r>
      <w:r>
        <w:rPr>
          <w:rFonts w:ascii="仿宋" w:hAnsi="仿宋" w:eastAsia="仿宋" w:cs="仿宋"/>
          <w:spacing w:val="-2"/>
          <w:sz w:val="32"/>
          <w:szCs w:val="32"/>
        </w:rPr>
        <w:t>和地方性</w:t>
      </w:r>
      <w:r>
        <w:rPr>
          <w:rFonts w:hint="eastAsia" w:ascii="仿宋" w:hAnsi="仿宋" w:eastAsia="仿宋" w:cs="仿宋"/>
          <w:spacing w:val="-2"/>
          <w:sz w:val="32"/>
          <w:szCs w:val="32"/>
        </w:rPr>
        <w:t>标准规范</w:t>
      </w:r>
      <w:r>
        <w:rPr>
          <w:rFonts w:ascii="仿宋" w:hAnsi="仿宋" w:eastAsia="仿宋" w:cs="仿宋"/>
          <w:spacing w:val="-2"/>
          <w:sz w:val="32"/>
          <w:szCs w:val="32"/>
        </w:rPr>
        <w:t>文件</w:t>
      </w:r>
      <w:r>
        <w:rPr>
          <w:rFonts w:hint="eastAsia" w:ascii="仿宋" w:hAnsi="仿宋" w:eastAsia="仿宋" w:cs="仿宋"/>
          <w:spacing w:val="-2"/>
          <w:sz w:val="32"/>
          <w:szCs w:val="32"/>
          <w:lang w:eastAsia="zh-CN"/>
        </w:rPr>
        <w:t>，</w:t>
      </w:r>
      <w:r>
        <w:rPr>
          <w:rFonts w:hint="eastAsia" w:ascii="仿宋" w:hAnsi="仿宋" w:eastAsia="仿宋" w:cs="仿宋"/>
          <w:spacing w:val="5"/>
          <w:sz w:val="32"/>
          <w:szCs w:val="32"/>
          <w:lang w:val="en-US" w:eastAsia="zh-CN"/>
        </w:rPr>
        <w:t>确定标准制定主要集中在暂存间选址、</w:t>
      </w:r>
      <w:r>
        <w:rPr>
          <w:rFonts w:hint="eastAsia" w:ascii="仿宋" w:hAnsi="仿宋" w:eastAsia="仿宋" w:cs="仿宋"/>
          <w:spacing w:val="5"/>
          <w:sz w:val="32"/>
          <w:szCs w:val="32"/>
        </w:rPr>
        <w:t>建筑设计、建设要求和相关设施设备</w:t>
      </w:r>
      <w:r>
        <w:rPr>
          <w:rFonts w:hint="eastAsia" w:ascii="仿宋" w:hAnsi="仿宋" w:eastAsia="仿宋" w:cs="仿宋"/>
          <w:spacing w:val="5"/>
          <w:sz w:val="32"/>
          <w:szCs w:val="32"/>
          <w:lang w:val="en-US" w:eastAsia="zh-CN"/>
        </w:rPr>
        <w:t>4个主要方面</w:t>
      </w:r>
      <w:r>
        <w:rPr>
          <w:rFonts w:ascii="仿宋" w:hAnsi="仿宋" w:eastAsia="仿宋" w:cs="仿宋"/>
          <w:spacing w:val="-4"/>
          <w:sz w:val="32"/>
          <w:szCs w:val="32"/>
        </w:rPr>
        <w:t>。</w:t>
      </w:r>
    </w:p>
    <w:p>
      <w:pPr>
        <w:keepLines w:val="0"/>
        <w:widowControl/>
        <w:wordWrap/>
        <w:overflowPunct/>
        <w:topLinePunct w:val="0"/>
        <w:bidi w:val="0"/>
        <w:spacing w:line="360" w:lineRule="auto"/>
        <w:ind w:left="0" w:right="0" w:firstLine="555"/>
        <w:rPr>
          <w:rFonts w:hint="eastAsia" w:ascii="仿宋" w:hAnsi="仿宋" w:eastAsia="仿宋" w:cs="仿宋"/>
          <w:spacing w:val="-4"/>
          <w:sz w:val="32"/>
          <w:szCs w:val="32"/>
        </w:rPr>
      </w:pPr>
      <w:r>
        <w:rPr>
          <w:rFonts w:hint="eastAsia" w:ascii="仿宋" w:hAnsi="仿宋" w:eastAsia="仿宋" w:cs="仿宋"/>
          <w:spacing w:val="-4"/>
          <w:sz w:val="32"/>
          <w:szCs w:val="32"/>
          <w:lang w:val="en-US" w:eastAsia="zh-CN"/>
        </w:rPr>
        <w:t>4.深入调研、了解实际情况。</w:t>
      </w:r>
      <w:r>
        <w:rPr>
          <w:rFonts w:hint="eastAsia" w:ascii="仿宋" w:hAnsi="仿宋" w:eastAsia="仿宋" w:cs="仿宋"/>
          <w:spacing w:val="-4"/>
          <w:sz w:val="32"/>
          <w:szCs w:val="32"/>
        </w:rPr>
        <w:t>2024年3月</w:t>
      </w:r>
      <w:bookmarkStart w:id="21" w:name="OLE_LINK23"/>
      <w:r>
        <w:rPr>
          <w:rFonts w:hint="eastAsia" w:ascii="仿宋" w:hAnsi="仿宋" w:eastAsia="仿宋" w:cs="仿宋"/>
          <w:spacing w:val="-4"/>
          <w:sz w:val="32"/>
          <w:szCs w:val="32"/>
        </w:rPr>
        <w:t>至</w:t>
      </w: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rPr>
        <w:t>月</w:t>
      </w:r>
      <w:bookmarkEnd w:id="21"/>
      <w:r>
        <w:rPr>
          <w:rFonts w:hint="eastAsia" w:ascii="仿宋" w:hAnsi="仿宋" w:eastAsia="仿宋" w:cs="仿宋"/>
          <w:spacing w:val="-4"/>
          <w:sz w:val="32"/>
          <w:szCs w:val="32"/>
        </w:rPr>
        <w:t>，标准编制工作组依托全省医疗卫生机构随机监督抽查等有关工作，深入医疗机构，通过座谈、现场查看等形式，了解第一手资料</w:t>
      </w:r>
      <w:bookmarkStart w:id="22" w:name="OLE_LINK14"/>
      <w:r>
        <w:rPr>
          <w:rFonts w:hint="eastAsia" w:ascii="仿宋" w:hAnsi="仿宋" w:eastAsia="仿宋" w:cs="仿宋"/>
          <w:spacing w:val="-4"/>
          <w:sz w:val="32"/>
          <w:szCs w:val="32"/>
        </w:rPr>
        <w:t>，同时制定了医疗废物暂存</w:t>
      </w:r>
      <w:r>
        <w:rPr>
          <w:rFonts w:hint="eastAsia" w:ascii="仿宋" w:hAnsi="仿宋" w:eastAsia="仿宋" w:cs="仿宋"/>
          <w:spacing w:val="-4"/>
          <w:sz w:val="32"/>
          <w:szCs w:val="32"/>
          <w:lang w:val="en-US" w:eastAsia="zh-CN"/>
        </w:rPr>
        <w:t>间建设</w:t>
      </w:r>
      <w:r>
        <w:rPr>
          <w:rFonts w:hint="eastAsia" w:ascii="仿宋" w:hAnsi="仿宋" w:eastAsia="仿宋" w:cs="仿宋"/>
          <w:spacing w:val="-4"/>
          <w:sz w:val="32"/>
          <w:szCs w:val="32"/>
        </w:rPr>
        <w:t>调查问卷，对</w:t>
      </w:r>
      <w:r>
        <w:rPr>
          <w:rFonts w:hint="eastAsia" w:ascii="仿宋" w:hAnsi="仿宋" w:eastAsia="仿宋" w:cs="仿宋"/>
          <w:spacing w:val="-4"/>
          <w:sz w:val="32"/>
          <w:szCs w:val="32"/>
          <w:lang w:val="en-US" w:eastAsia="zh-CN"/>
        </w:rPr>
        <w:t>200余家</w:t>
      </w:r>
      <w:r>
        <w:rPr>
          <w:rFonts w:hint="eastAsia" w:ascii="仿宋" w:hAnsi="仿宋" w:eastAsia="仿宋" w:cs="仿宋"/>
          <w:spacing w:val="-4"/>
          <w:sz w:val="32"/>
          <w:szCs w:val="32"/>
        </w:rPr>
        <w:t>二级以上医疗机构进行了调查</w:t>
      </w:r>
      <w:bookmarkEnd w:id="22"/>
      <w:r>
        <w:rPr>
          <w:rFonts w:hint="eastAsia" w:ascii="仿宋" w:hAnsi="仿宋" w:eastAsia="仿宋" w:cs="仿宋"/>
          <w:spacing w:val="-4"/>
          <w:sz w:val="32"/>
          <w:szCs w:val="32"/>
        </w:rPr>
        <w:t>。</w:t>
      </w:r>
    </w:p>
    <w:p>
      <w:pPr>
        <w:keepLines w:val="0"/>
        <w:widowControl/>
        <w:wordWrap/>
        <w:overflowPunct/>
        <w:topLinePunct w:val="0"/>
        <w:bidi w:val="0"/>
        <w:spacing w:line="360" w:lineRule="auto"/>
        <w:ind w:left="0" w:right="0" w:firstLine="555"/>
        <w:rPr>
          <w:rFonts w:hint="eastAsia" w:ascii="仿宋" w:hAnsi="仿宋" w:eastAsia="仿宋" w:cs="仿宋"/>
          <w:spacing w:val="-4"/>
          <w:sz w:val="32"/>
          <w:szCs w:val="32"/>
        </w:rPr>
      </w:pPr>
      <w:bookmarkStart w:id="23" w:name="OLE_LINK16"/>
      <w:r>
        <w:rPr>
          <w:rFonts w:hint="eastAsia" w:ascii="仿宋" w:hAnsi="仿宋" w:eastAsia="仿宋" w:cs="仿宋"/>
          <w:spacing w:val="-4"/>
          <w:sz w:val="32"/>
          <w:szCs w:val="32"/>
          <w:lang w:val="en-US" w:eastAsia="zh-CN"/>
        </w:rPr>
        <w:t>5.起草标准初稿。</w:t>
      </w:r>
      <w:r>
        <w:rPr>
          <w:rFonts w:hint="eastAsia" w:ascii="仿宋" w:hAnsi="仿宋" w:eastAsia="仿宋" w:cs="仿宋"/>
          <w:spacing w:val="-4"/>
          <w:sz w:val="32"/>
          <w:szCs w:val="32"/>
        </w:rPr>
        <w:t>2024年7月至9月</w:t>
      </w:r>
      <w:bookmarkEnd w:id="23"/>
      <w:r>
        <w:rPr>
          <w:rFonts w:hint="eastAsia" w:ascii="仿宋" w:hAnsi="仿宋" w:eastAsia="仿宋" w:cs="仿宋"/>
          <w:spacing w:val="-4"/>
          <w:sz w:val="32"/>
          <w:szCs w:val="32"/>
        </w:rPr>
        <w:t>，标准编制工作组在前期资料收集、现场调研、</w:t>
      </w:r>
      <w:r>
        <w:rPr>
          <w:rFonts w:hint="eastAsia" w:ascii="仿宋" w:hAnsi="仿宋" w:eastAsia="仿宋" w:cs="仿宋"/>
          <w:spacing w:val="-4"/>
          <w:sz w:val="32"/>
          <w:szCs w:val="32"/>
          <w:lang w:val="en-US" w:eastAsia="zh-CN"/>
        </w:rPr>
        <w:t>问卷调查、</w:t>
      </w:r>
      <w:r>
        <w:rPr>
          <w:rFonts w:hint="eastAsia" w:ascii="仿宋" w:hAnsi="仿宋" w:eastAsia="仿宋" w:cs="仿宋"/>
          <w:spacing w:val="-4"/>
          <w:sz w:val="32"/>
          <w:szCs w:val="32"/>
        </w:rPr>
        <w:t>研讨等工作基础上，起草《</w:t>
      </w:r>
      <w:r>
        <w:rPr>
          <w:rFonts w:hint="eastAsia" w:ascii="仿宋" w:hAnsi="仿宋" w:eastAsia="仿宋" w:cs="仿宋"/>
          <w:spacing w:val="2"/>
          <w:sz w:val="32"/>
          <w:szCs w:val="32"/>
          <w:lang w:eastAsia="zh-CN"/>
        </w:rPr>
        <w:t>医疗机构医疗废物暂存间</w:t>
      </w:r>
      <w:r>
        <w:rPr>
          <w:rFonts w:hint="eastAsia" w:ascii="仿宋" w:hAnsi="仿宋" w:eastAsia="仿宋" w:cs="仿宋"/>
          <w:spacing w:val="2"/>
          <w:sz w:val="32"/>
          <w:szCs w:val="32"/>
        </w:rPr>
        <w:t>建筑设计规程</w:t>
      </w:r>
      <w:r>
        <w:rPr>
          <w:rFonts w:hint="eastAsia" w:ascii="仿宋" w:hAnsi="仿宋" w:eastAsia="仿宋" w:cs="仿宋"/>
          <w:spacing w:val="-4"/>
          <w:sz w:val="32"/>
          <w:szCs w:val="32"/>
        </w:rPr>
        <w:t>》（草</w:t>
      </w:r>
      <w:r>
        <w:rPr>
          <w:rFonts w:hint="eastAsia" w:ascii="仿宋" w:hAnsi="仿宋" w:eastAsia="仿宋" w:cs="仿宋"/>
          <w:spacing w:val="-4"/>
          <w:sz w:val="32"/>
          <w:szCs w:val="32"/>
          <w:lang w:val="en-US" w:eastAsia="zh-CN"/>
        </w:rPr>
        <w:t>稿</w:t>
      </w:r>
      <w:r>
        <w:rPr>
          <w:rFonts w:hint="eastAsia" w:ascii="仿宋" w:hAnsi="仿宋" w:eastAsia="仿宋" w:cs="仿宋"/>
          <w:spacing w:val="-4"/>
          <w:sz w:val="32"/>
          <w:szCs w:val="32"/>
        </w:rPr>
        <w:t>）。</w:t>
      </w:r>
    </w:p>
    <w:p>
      <w:pPr>
        <w:keepLines w:val="0"/>
        <w:widowControl/>
        <w:wordWrap/>
        <w:overflowPunct/>
        <w:topLinePunct w:val="0"/>
        <w:bidi w:val="0"/>
        <w:spacing w:line="360" w:lineRule="auto"/>
        <w:ind w:left="0" w:right="0" w:firstLine="553"/>
        <w:rPr>
          <w:rFonts w:hint="eastAsia" w:ascii="仿宋" w:hAnsi="仿宋" w:eastAsia="仿宋" w:cs="仿宋"/>
          <w:spacing w:val="5"/>
          <w:sz w:val="32"/>
          <w:szCs w:val="32"/>
        </w:rPr>
      </w:pPr>
      <w:r>
        <w:rPr>
          <w:rFonts w:hint="eastAsia" w:ascii="仿宋" w:hAnsi="仿宋" w:eastAsia="仿宋" w:cs="仿宋"/>
          <w:spacing w:val="-4"/>
          <w:sz w:val="32"/>
          <w:szCs w:val="32"/>
          <w:lang w:val="en-US" w:eastAsia="zh-CN"/>
        </w:rPr>
        <w:t>6.广泛征求意见形成征求意见稿。</w:t>
      </w:r>
      <w:r>
        <w:rPr>
          <w:rFonts w:hint="eastAsia" w:ascii="仿宋" w:hAnsi="仿宋" w:eastAsia="仿宋" w:cs="仿宋"/>
          <w:spacing w:val="-4"/>
          <w:sz w:val="32"/>
          <w:szCs w:val="32"/>
        </w:rPr>
        <w:t>2024年10月至12月</w:t>
      </w:r>
      <w:r>
        <w:rPr>
          <w:rFonts w:hint="eastAsia" w:ascii="仿宋" w:hAnsi="仿宋" w:eastAsia="仿宋" w:cs="仿宋"/>
          <w:spacing w:val="5"/>
          <w:sz w:val="32"/>
          <w:szCs w:val="32"/>
        </w:rPr>
        <w:t>，</w:t>
      </w:r>
      <w:r>
        <w:rPr>
          <w:rFonts w:ascii="仿宋" w:hAnsi="仿宋" w:eastAsia="仿宋" w:cs="仿宋"/>
          <w:spacing w:val="5"/>
          <w:sz w:val="32"/>
          <w:szCs w:val="32"/>
        </w:rPr>
        <w:t>通过线下及线上方式，</w:t>
      </w:r>
      <w:r>
        <w:rPr>
          <w:rFonts w:hint="eastAsia" w:ascii="仿宋" w:hAnsi="仿宋" w:eastAsia="仿宋" w:cs="仿宋"/>
          <w:spacing w:val="-4"/>
          <w:sz w:val="32"/>
          <w:szCs w:val="32"/>
        </w:rPr>
        <w:t>标准编制工作组</w:t>
      </w:r>
      <w:r>
        <w:rPr>
          <w:rFonts w:ascii="仿宋" w:hAnsi="仿宋" w:eastAsia="仿宋" w:cs="仿宋"/>
          <w:spacing w:val="5"/>
          <w:sz w:val="32"/>
          <w:szCs w:val="32"/>
        </w:rPr>
        <w:t>多次</w:t>
      </w:r>
      <w:r>
        <w:rPr>
          <w:rFonts w:hint="eastAsia" w:ascii="仿宋" w:hAnsi="仿宋" w:eastAsia="仿宋" w:cs="仿宋"/>
          <w:spacing w:val="5"/>
          <w:sz w:val="32"/>
          <w:szCs w:val="32"/>
        </w:rPr>
        <w:t>组织</w:t>
      </w:r>
      <w:r>
        <w:rPr>
          <w:rFonts w:ascii="仿宋" w:hAnsi="仿宋" w:eastAsia="仿宋" w:cs="仿宋"/>
          <w:spacing w:val="5"/>
          <w:sz w:val="32"/>
          <w:szCs w:val="32"/>
        </w:rPr>
        <w:t>对</w:t>
      </w:r>
      <w:r>
        <w:rPr>
          <w:rFonts w:ascii="仿宋" w:hAnsi="仿宋" w:eastAsia="仿宋" w:cs="仿宋"/>
          <w:spacing w:val="2"/>
          <w:sz w:val="32"/>
          <w:szCs w:val="32"/>
        </w:rPr>
        <w:t>草稿内容逐条进行讨论</w:t>
      </w:r>
      <w:r>
        <w:rPr>
          <w:rFonts w:hint="eastAsia" w:ascii="仿宋" w:hAnsi="仿宋" w:eastAsia="仿宋" w:cs="仿宋"/>
          <w:spacing w:val="2"/>
          <w:sz w:val="32"/>
          <w:szCs w:val="32"/>
        </w:rPr>
        <w:t>，邀请有关监管部门和医疗机构专家对标准草</w:t>
      </w:r>
      <w:r>
        <w:rPr>
          <w:rFonts w:hint="eastAsia" w:ascii="仿宋" w:hAnsi="仿宋" w:eastAsia="仿宋" w:cs="仿宋"/>
          <w:spacing w:val="2"/>
          <w:sz w:val="32"/>
          <w:szCs w:val="32"/>
          <w:lang w:val="en-US" w:eastAsia="zh-CN"/>
        </w:rPr>
        <w:t>稿</w:t>
      </w:r>
      <w:r>
        <w:rPr>
          <w:rFonts w:hint="eastAsia" w:ascii="仿宋" w:hAnsi="仿宋" w:eastAsia="仿宋" w:cs="仿宋"/>
          <w:spacing w:val="2"/>
          <w:sz w:val="32"/>
          <w:szCs w:val="32"/>
        </w:rPr>
        <w:t>提出修改意见建议，征集意见建议</w:t>
      </w:r>
      <w:r>
        <w:rPr>
          <w:rFonts w:hint="eastAsia" w:ascii="仿宋" w:hAnsi="仿宋" w:eastAsia="仿宋" w:cs="仿宋"/>
          <w:spacing w:val="2"/>
          <w:sz w:val="32"/>
          <w:szCs w:val="32"/>
          <w:lang w:val="en-US" w:eastAsia="zh-CN"/>
        </w:rPr>
        <w:t>6</w:t>
      </w:r>
      <w:r>
        <w:rPr>
          <w:rFonts w:hint="eastAsia" w:ascii="仿宋" w:hAnsi="仿宋" w:eastAsia="仿宋" w:cs="仿宋"/>
          <w:spacing w:val="2"/>
          <w:sz w:val="32"/>
          <w:szCs w:val="32"/>
        </w:rPr>
        <w:t>0余条，有效地补充和完善了标准草</w:t>
      </w:r>
      <w:r>
        <w:rPr>
          <w:rFonts w:hint="eastAsia" w:ascii="仿宋" w:hAnsi="仿宋" w:eastAsia="仿宋" w:cs="仿宋"/>
          <w:spacing w:val="2"/>
          <w:sz w:val="32"/>
          <w:szCs w:val="32"/>
          <w:lang w:val="en-US" w:eastAsia="zh-CN"/>
        </w:rPr>
        <w:t>稿</w:t>
      </w:r>
      <w:r>
        <w:rPr>
          <w:rFonts w:hint="eastAsia" w:ascii="仿宋" w:hAnsi="仿宋" w:eastAsia="仿宋" w:cs="仿宋"/>
          <w:spacing w:val="2"/>
          <w:sz w:val="32"/>
          <w:szCs w:val="32"/>
        </w:rPr>
        <w:t>，形成征求意见稿</w:t>
      </w:r>
      <w:r>
        <w:rPr>
          <w:rFonts w:ascii="仿宋" w:hAnsi="仿宋" w:eastAsia="仿宋" w:cs="仿宋"/>
          <w:spacing w:val="2"/>
          <w:sz w:val="32"/>
          <w:szCs w:val="32"/>
        </w:rPr>
        <w:t>。</w:t>
      </w:r>
    </w:p>
    <w:p>
      <w:pPr>
        <w:keepLines w:val="0"/>
        <w:widowControl/>
        <w:numPr>
          <w:ilvl w:val="0"/>
          <w:numId w:val="2"/>
        </w:numPr>
        <w:wordWrap/>
        <w:overflowPunct/>
        <w:topLinePunct w:val="0"/>
        <w:bidi w:val="0"/>
        <w:spacing w:line="360" w:lineRule="auto"/>
        <w:ind w:left="0" w:right="0" w:firstLine="676" w:firstLineChars="200"/>
        <w:rPr>
          <w:rFonts w:hint="eastAsia" w:ascii="黑体" w:hAnsi="黑体" w:eastAsia="黑体" w:cs="黑体"/>
          <w:sz w:val="32"/>
          <w:szCs w:val="32"/>
        </w:rPr>
      </w:pPr>
      <w:r>
        <w:rPr>
          <w:rFonts w:ascii="黑体" w:hAnsi="黑体" w:eastAsia="黑体" w:cs="黑体"/>
          <w:spacing w:val="9"/>
          <w:sz w:val="32"/>
          <w:szCs w:val="32"/>
        </w:rPr>
        <w:t>文件编制原则</w:t>
      </w:r>
      <w:r>
        <w:rPr>
          <w:rFonts w:hint="eastAsia" w:ascii="黑体" w:hAnsi="黑体" w:eastAsia="黑体" w:cs="黑体"/>
          <w:spacing w:val="9"/>
          <w:sz w:val="32"/>
          <w:szCs w:val="32"/>
          <w:lang w:eastAsia="zh-CN"/>
        </w:rPr>
        <w:t>、</w:t>
      </w:r>
      <w:r>
        <w:rPr>
          <w:rFonts w:ascii="黑体" w:hAnsi="黑体" w:eastAsia="黑体" w:cs="黑体"/>
          <w:spacing w:val="9"/>
          <w:sz w:val="32"/>
          <w:szCs w:val="32"/>
        </w:rPr>
        <w:t>文件主要内容</w:t>
      </w:r>
      <w:r>
        <w:rPr>
          <w:rFonts w:hint="eastAsia" w:ascii="黑体" w:hAnsi="黑体" w:eastAsia="黑体" w:cs="黑体"/>
          <w:spacing w:val="9"/>
          <w:sz w:val="32"/>
          <w:szCs w:val="32"/>
          <w:lang w:val="en-US" w:eastAsia="zh-CN"/>
        </w:rPr>
        <w:t>和依</w:t>
      </w:r>
      <w:r>
        <w:rPr>
          <w:rFonts w:ascii="黑体" w:hAnsi="黑体" w:eastAsia="黑体" w:cs="黑体"/>
          <w:spacing w:val="9"/>
          <w:sz w:val="32"/>
          <w:szCs w:val="32"/>
        </w:rPr>
        <w:t>据</w:t>
      </w:r>
      <w:r>
        <w:rPr>
          <w:rFonts w:ascii="黑体" w:hAnsi="黑体" w:eastAsia="黑体" w:cs="黑体"/>
          <w:sz w:val="32"/>
          <w:szCs w:val="32"/>
        </w:rPr>
        <w:t xml:space="preserve"> </w:t>
      </w:r>
    </w:p>
    <w:p>
      <w:pPr>
        <w:keepLines w:val="0"/>
        <w:widowControl/>
        <w:wordWrap/>
        <w:overflowPunct/>
        <w:topLinePunct w:val="0"/>
        <w:bidi w:val="0"/>
        <w:spacing w:line="360" w:lineRule="auto"/>
        <w:ind w:left="0" w:right="0" w:firstLine="672" w:firstLineChars="200"/>
        <w:rPr>
          <w:rFonts w:hint="eastAsia" w:ascii="黑体" w:hAnsi="黑体" w:eastAsia="黑体" w:cs="黑体"/>
          <w:sz w:val="32"/>
          <w:szCs w:val="32"/>
        </w:rPr>
      </w:pPr>
      <w:r>
        <w:rPr>
          <w:rFonts w:ascii="黑体" w:hAnsi="黑体" w:eastAsia="黑体" w:cs="黑体"/>
          <w:spacing w:val="8"/>
          <w:sz w:val="32"/>
          <w:szCs w:val="32"/>
        </w:rPr>
        <w:t>1</w:t>
      </w:r>
      <w:r>
        <w:rPr>
          <w:rFonts w:ascii="黑体" w:hAnsi="黑体" w:eastAsia="黑体" w:cs="黑体"/>
          <w:spacing w:val="5"/>
          <w:sz w:val="32"/>
          <w:szCs w:val="32"/>
        </w:rPr>
        <w:t>.文件编制原则</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1.1 规范性</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本文件的结构、编写规则和技术内容要素的确定是严格按照 GB/T 1.1-2020《标准化工作导则第1部分：标准化文件的结构和起草规则》的要求和规定进行编制。</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1.2 适用性</w:t>
      </w:r>
    </w:p>
    <w:p>
      <w:pPr>
        <w:keepLines w:val="0"/>
        <w:widowControl/>
        <w:wordWrap/>
        <w:overflowPunct/>
        <w:topLinePunct w:val="0"/>
        <w:bidi w:val="0"/>
        <w:spacing w:line="360" w:lineRule="auto"/>
        <w:ind w:left="0" w:right="0" w:firstLine="553"/>
        <w:rPr>
          <w:rFonts w:hint="eastAsia" w:ascii="仿宋" w:hAnsi="仿宋" w:eastAsia="仿宋" w:cs="仿宋"/>
          <w:sz w:val="32"/>
          <w:szCs w:val="32"/>
        </w:rPr>
      </w:pPr>
      <w:r>
        <w:rPr>
          <w:rFonts w:hint="eastAsia" w:ascii="仿宋" w:hAnsi="仿宋" w:eastAsia="仿宋" w:cs="仿宋"/>
          <w:spacing w:val="2"/>
          <w:sz w:val="32"/>
          <w:szCs w:val="32"/>
        </w:rPr>
        <w:t>本文件充分考虑我省实际情况，有利于促进医疗废物暂存</w:t>
      </w:r>
      <w:r>
        <w:rPr>
          <w:rFonts w:hint="eastAsia" w:ascii="仿宋" w:hAnsi="仿宋" w:eastAsia="仿宋" w:cs="仿宋"/>
          <w:spacing w:val="2"/>
          <w:sz w:val="32"/>
          <w:szCs w:val="32"/>
          <w:lang w:val="en-US" w:eastAsia="zh-CN"/>
        </w:rPr>
        <w:t>间</w:t>
      </w:r>
      <w:r>
        <w:rPr>
          <w:rFonts w:hint="eastAsia" w:ascii="仿宋" w:hAnsi="仿宋" w:eastAsia="仿宋" w:cs="仿宋"/>
          <w:spacing w:val="2"/>
          <w:sz w:val="32"/>
          <w:szCs w:val="32"/>
        </w:rPr>
        <w:t>规范化</w:t>
      </w:r>
      <w:r>
        <w:rPr>
          <w:rFonts w:hint="eastAsia" w:ascii="仿宋" w:hAnsi="仿宋" w:eastAsia="仿宋" w:cs="仿宋"/>
          <w:spacing w:val="2"/>
          <w:sz w:val="32"/>
          <w:szCs w:val="32"/>
          <w:lang w:val="en-US" w:eastAsia="zh-CN"/>
        </w:rPr>
        <w:t>建设</w:t>
      </w:r>
      <w:r>
        <w:rPr>
          <w:rFonts w:hint="eastAsia" w:ascii="仿宋" w:hAnsi="仿宋" w:eastAsia="仿宋" w:cs="仿宋"/>
          <w:spacing w:val="2"/>
          <w:sz w:val="32"/>
          <w:szCs w:val="32"/>
        </w:rPr>
        <w:t>，使文件具有科学性、实用性和可操作性，保证医疗废物暂存</w:t>
      </w:r>
      <w:r>
        <w:rPr>
          <w:rFonts w:hint="eastAsia" w:ascii="仿宋" w:hAnsi="仿宋" w:eastAsia="仿宋" w:cs="仿宋"/>
          <w:spacing w:val="2"/>
          <w:sz w:val="32"/>
          <w:szCs w:val="32"/>
          <w:lang w:val="en-US" w:eastAsia="zh-CN"/>
        </w:rPr>
        <w:t>间</w:t>
      </w:r>
      <w:r>
        <w:rPr>
          <w:rFonts w:hint="eastAsia" w:ascii="仿宋" w:hAnsi="仿宋" w:eastAsia="仿宋" w:cs="仿宋"/>
          <w:spacing w:val="2"/>
          <w:sz w:val="32"/>
          <w:szCs w:val="32"/>
        </w:rPr>
        <w:t>达到卫生安全条件</w:t>
      </w:r>
      <w:r>
        <w:rPr>
          <w:rFonts w:ascii="仿宋" w:hAnsi="仿宋" w:eastAsia="仿宋" w:cs="仿宋"/>
          <w:spacing w:val="7"/>
          <w:sz w:val="32"/>
          <w:szCs w:val="32"/>
        </w:rPr>
        <w:t>。</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1.3 协调性和统一性</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本文件遵循国家相关法律法规、政策性文件，与有关国家标准、行业标准相一致。</w:t>
      </w:r>
    </w:p>
    <w:p>
      <w:pPr>
        <w:keepLines w:val="0"/>
        <w:widowControl/>
        <w:wordWrap/>
        <w:overflowPunct/>
        <w:topLinePunct w:val="0"/>
        <w:bidi w:val="0"/>
        <w:spacing w:line="360" w:lineRule="auto"/>
        <w:ind w:left="0" w:right="0" w:firstLine="696" w:firstLineChars="200"/>
        <w:rPr>
          <w:rFonts w:hint="eastAsia" w:ascii="黑体" w:hAnsi="黑体" w:eastAsia="黑体" w:cs="黑体"/>
          <w:sz w:val="32"/>
          <w:szCs w:val="32"/>
        </w:rPr>
      </w:pPr>
      <w:r>
        <w:rPr>
          <w:rFonts w:ascii="黑体" w:hAnsi="黑体" w:eastAsia="黑体" w:cs="黑体"/>
          <w:spacing w:val="14"/>
          <w:position w:val="1"/>
          <w:sz w:val="32"/>
          <w:szCs w:val="32"/>
        </w:rPr>
        <w:t>2</w:t>
      </w:r>
      <w:r>
        <w:rPr>
          <w:rFonts w:ascii="黑体" w:hAnsi="黑体" w:eastAsia="黑体" w:cs="黑体"/>
          <w:spacing w:val="7"/>
          <w:position w:val="1"/>
          <w:sz w:val="32"/>
          <w:szCs w:val="32"/>
        </w:rPr>
        <w:t>.文件的主要内容</w:t>
      </w:r>
    </w:p>
    <w:p>
      <w:pPr>
        <w:keepLines w:val="0"/>
        <w:widowControl/>
        <w:wordWrap/>
        <w:overflowPunct/>
        <w:topLinePunct w:val="0"/>
        <w:bidi w:val="0"/>
        <w:spacing w:line="360" w:lineRule="auto"/>
        <w:ind w:left="0" w:right="0" w:firstLine="559"/>
        <w:rPr>
          <w:rFonts w:hint="eastAsia" w:ascii="仿宋" w:hAnsi="仿宋" w:eastAsia="仿宋" w:cs="仿宋"/>
          <w:spacing w:val="1"/>
          <w:sz w:val="32"/>
          <w:szCs w:val="32"/>
        </w:rPr>
      </w:pPr>
      <w:r>
        <w:rPr>
          <w:rFonts w:ascii="仿宋" w:hAnsi="仿宋" w:eastAsia="仿宋" w:cs="仿宋"/>
          <w:spacing w:val="2"/>
          <w:sz w:val="32"/>
          <w:szCs w:val="32"/>
        </w:rPr>
        <w:t>本文件共有</w:t>
      </w:r>
      <w:r>
        <w:rPr>
          <w:rFonts w:hint="eastAsia" w:ascii="仿宋" w:hAnsi="仿宋" w:eastAsia="仿宋" w:cs="仿宋"/>
          <w:spacing w:val="2"/>
          <w:sz w:val="32"/>
          <w:szCs w:val="32"/>
        </w:rPr>
        <w:t>七</w:t>
      </w:r>
      <w:r>
        <w:rPr>
          <w:rFonts w:ascii="仿宋" w:hAnsi="仿宋" w:eastAsia="仿宋" w:cs="仿宋"/>
          <w:spacing w:val="2"/>
          <w:sz w:val="32"/>
          <w:szCs w:val="32"/>
        </w:rPr>
        <w:t>章</w:t>
      </w:r>
      <w:r>
        <w:rPr>
          <w:rFonts w:ascii="仿宋" w:hAnsi="仿宋" w:eastAsia="仿宋" w:cs="仿宋"/>
          <w:spacing w:val="1"/>
          <w:sz w:val="32"/>
          <w:szCs w:val="32"/>
        </w:rPr>
        <w:t>节，分别为范围、规范性引用文件、</w:t>
      </w:r>
      <w:r>
        <w:rPr>
          <w:rFonts w:hint="eastAsia" w:ascii="仿宋" w:hAnsi="仿宋" w:eastAsia="仿宋" w:cs="仿宋"/>
          <w:spacing w:val="1"/>
          <w:sz w:val="32"/>
          <w:szCs w:val="32"/>
        </w:rPr>
        <w:t>术语和定义、选址要求、设计要求、建筑要求、设施设备要求</w:t>
      </w:r>
      <w:r>
        <w:rPr>
          <w:rFonts w:ascii="仿宋" w:hAnsi="仿宋" w:eastAsia="仿宋" w:cs="仿宋"/>
          <w:spacing w:val="1"/>
          <w:sz w:val="32"/>
          <w:szCs w:val="32"/>
        </w:rPr>
        <w:t>。</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.1范围</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本文件规定了医疗废物暂存间选址要求、设计要求、建筑要求、设施设备要求。</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本文件适用于辽宁省内二级以上医疗机构医疗废物暂存间新建、改建及扩建。</w:t>
      </w:r>
      <w:r>
        <w:rPr>
          <w:rFonts w:hint="eastAsia" w:ascii="仿宋" w:hAnsi="仿宋" w:eastAsia="仿宋" w:cs="仿宋"/>
          <w:spacing w:val="2"/>
          <w:sz w:val="32"/>
          <w:szCs w:val="32"/>
          <w:lang w:eastAsia="zh-CN"/>
        </w:rPr>
        <w:t>其他医疗机构参照执行。</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.2规范性引用文件</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根据标准制定的需要，引用标准2项，分别是：WS/T 313 医务人员手卫生规范和WS/T 648 空气消毒机通用卫生要求</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.3 术语和定义</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 xml:space="preserve">本部分对标准中涉及的术语进行了定义，包括医疗废物、医疗废物暂存间、建筑设计。  </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.4 选址要求</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本部分内容对建筑位置、</w:t>
      </w:r>
      <w:r>
        <w:rPr>
          <w:rFonts w:hint="eastAsia" w:ascii="仿宋" w:hAnsi="仿宋" w:eastAsia="仿宋" w:cs="仿宋"/>
          <w:spacing w:val="2"/>
          <w:sz w:val="32"/>
          <w:szCs w:val="32"/>
          <w:lang w:val="en-US" w:eastAsia="zh-CN"/>
        </w:rPr>
        <w:t>排污条件</w:t>
      </w:r>
      <w:r>
        <w:rPr>
          <w:rFonts w:hint="eastAsia" w:ascii="仿宋" w:hAnsi="仿宋" w:eastAsia="仿宋" w:cs="仿宋"/>
          <w:spacing w:val="2"/>
          <w:sz w:val="32"/>
          <w:szCs w:val="32"/>
        </w:rPr>
        <w:t>、周围环境和通道进行了规定。</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.5设计要求</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本部分内容针对医疗机构医疗废物</w:t>
      </w:r>
      <w:bookmarkStart w:id="24" w:name="_GoBack"/>
      <w:bookmarkEnd w:id="24"/>
      <w:r>
        <w:rPr>
          <w:rFonts w:hint="eastAsia" w:ascii="仿宋" w:hAnsi="仿宋" w:eastAsia="仿宋" w:cs="仿宋"/>
          <w:spacing w:val="2"/>
          <w:sz w:val="32"/>
          <w:szCs w:val="32"/>
        </w:rPr>
        <w:t>暂存间及辅助用房的设计、</w:t>
      </w:r>
      <w:r>
        <w:rPr>
          <w:rFonts w:hint="eastAsia" w:ascii="仿宋" w:hAnsi="仿宋" w:eastAsia="仿宋" w:cs="仿宋"/>
          <w:spacing w:val="2"/>
          <w:sz w:val="32"/>
          <w:szCs w:val="32"/>
          <w:lang w:val="en-US" w:eastAsia="zh-CN"/>
        </w:rPr>
        <w:t>功能、</w:t>
      </w:r>
      <w:r>
        <w:rPr>
          <w:rFonts w:hint="eastAsia" w:ascii="仿宋" w:hAnsi="仿宋" w:eastAsia="仿宋" w:cs="仿宋"/>
          <w:spacing w:val="2"/>
          <w:sz w:val="32"/>
          <w:szCs w:val="32"/>
        </w:rPr>
        <w:t>存放能力、面积、室内净高等做出了具体规定。</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.6暂存间和工用具处置</w:t>
      </w:r>
      <w:r>
        <w:rPr>
          <w:rFonts w:hint="eastAsia" w:ascii="仿宋" w:hAnsi="仿宋" w:eastAsia="仿宋" w:cs="仿宋"/>
          <w:spacing w:val="2"/>
          <w:sz w:val="32"/>
          <w:szCs w:val="32"/>
          <w:lang w:val="en-US" w:eastAsia="zh-CN"/>
        </w:rPr>
        <w:t>间</w:t>
      </w:r>
      <w:r>
        <w:rPr>
          <w:rFonts w:hint="eastAsia" w:ascii="仿宋" w:hAnsi="仿宋" w:eastAsia="仿宋" w:cs="仿宋"/>
          <w:spacing w:val="2"/>
          <w:sz w:val="32"/>
          <w:szCs w:val="32"/>
        </w:rPr>
        <w:t>建筑要求</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本部分内容对建筑主体</w:t>
      </w:r>
      <w:r>
        <w:rPr>
          <w:rFonts w:hint="eastAsia" w:ascii="仿宋" w:hAnsi="仿宋" w:eastAsia="仿宋" w:cs="仿宋"/>
          <w:spacing w:val="2"/>
          <w:sz w:val="32"/>
          <w:szCs w:val="32"/>
          <w:lang w:val="en-US" w:eastAsia="zh-CN"/>
        </w:rPr>
        <w:t>结构</w:t>
      </w:r>
      <w:r>
        <w:rPr>
          <w:rFonts w:hint="eastAsia" w:ascii="仿宋" w:hAnsi="仿宋" w:eastAsia="仿宋" w:cs="仿宋"/>
          <w:spacing w:val="2"/>
          <w:sz w:val="32"/>
          <w:szCs w:val="32"/>
        </w:rPr>
        <w:t>、屋面、墙面、地面、门窗等进行了规定。</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lang w:val="en-US" w:eastAsia="zh-CN"/>
        </w:rPr>
        <w:t>2</w:t>
      </w:r>
      <w:r>
        <w:rPr>
          <w:rFonts w:hint="eastAsia" w:ascii="仿宋" w:hAnsi="仿宋" w:eastAsia="仿宋" w:cs="仿宋"/>
          <w:spacing w:val="2"/>
          <w:sz w:val="32"/>
          <w:szCs w:val="32"/>
        </w:rPr>
        <w:t>.7设施设备要求</w:t>
      </w:r>
    </w:p>
    <w:p>
      <w:pPr>
        <w:keepLines w:val="0"/>
        <w:widowControl/>
        <w:wordWrap/>
        <w:overflowPunct/>
        <w:topLinePunct w:val="0"/>
        <w:bidi w:val="0"/>
        <w:spacing w:line="360" w:lineRule="auto"/>
        <w:ind w:left="0" w:right="0" w:firstLine="648" w:firstLineChars="200"/>
        <w:rPr>
          <w:rFonts w:hint="eastAsia" w:ascii="仿宋" w:hAnsi="仿宋" w:eastAsia="仿宋" w:cs="仿宋"/>
          <w:spacing w:val="2"/>
          <w:sz w:val="32"/>
          <w:szCs w:val="32"/>
        </w:rPr>
      </w:pPr>
      <w:r>
        <w:rPr>
          <w:rFonts w:hint="eastAsia" w:ascii="仿宋" w:hAnsi="仿宋" w:eastAsia="仿宋" w:cs="仿宋"/>
          <w:spacing w:val="2"/>
          <w:sz w:val="32"/>
          <w:szCs w:val="32"/>
        </w:rPr>
        <w:t>本部分内容</w:t>
      </w:r>
      <w:r>
        <w:rPr>
          <w:rFonts w:hint="eastAsia" w:ascii="仿宋" w:hAnsi="仿宋" w:eastAsia="仿宋" w:cs="仿宋"/>
          <w:spacing w:val="2"/>
          <w:sz w:val="32"/>
          <w:szCs w:val="32"/>
          <w:lang w:val="en-US" w:eastAsia="zh-CN"/>
        </w:rPr>
        <w:t>从卫生和环境保护的角度对暂存间必须配套建设</w:t>
      </w:r>
      <w:r>
        <w:rPr>
          <w:rFonts w:hint="eastAsia" w:ascii="仿宋" w:hAnsi="仿宋" w:eastAsia="仿宋" w:cs="仿宋"/>
          <w:spacing w:val="2"/>
          <w:sz w:val="32"/>
          <w:szCs w:val="32"/>
        </w:rPr>
        <w:t>的设施设备做了较为详细的规定，包括手卫生设施设备、环境表面清洁消毒设施设备、空气通风消毒设施设备、三防设施设备、以及其他设施设备如备低温贮存或者防腐条件的设施设备、专用周转箱/桶用、</w:t>
      </w:r>
      <w:r>
        <w:rPr>
          <w:rFonts w:hint="eastAsia" w:ascii="仿宋" w:hAnsi="仿宋" w:eastAsia="仿宋" w:cs="仿宋"/>
          <w:spacing w:val="2"/>
          <w:sz w:val="32"/>
          <w:szCs w:val="32"/>
          <w:lang w:val="en-US" w:eastAsia="zh-CN"/>
        </w:rPr>
        <w:t>温度调节</w:t>
      </w:r>
      <w:r>
        <w:rPr>
          <w:rFonts w:hint="eastAsia" w:ascii="仿宋" w:hAnsi="仿宋" w:eastAsia="仿宋" w:cs="仿宋"/>
          <w:spacing w:val="2"/>
          <w:sz w:val="32"/>
          <w:szCs w:val="32"/>
        </w:rPr>
        <w:t>设施设备、监控设施</w:t>
      </w:r>
      <w:r>
        <w:rPr>
          <w:rFonts w:hint="eastAsia" w:ascii="仿宋" w:hAnsi="仿宋" w:eastAsia="仿宋" w:cs="仿宋"/>
          <w:spacing w:val="2"/>
          <w:sz w:val="32"/>
          <w:szCs w:val="32"/>
          <w:lang w:val="en-US" w:eastAsia="zh-CN"/>
        </w:rPr>
        <w:t>和安全措施</w:t>
      </w:r>
      <w:r>
        <w:rPr>
          <w:rFonts w:hint="eastAsia" w:ascii="仿宋" w:hAnsi="仿宋" w:eastAsia="仿宋" w:cs="仿宋"/>
          <w:spacing w:val="2"/>
          <w:sz w:val="32"/>
          <w:szCs w:val="32"/>
        </w:rPr>
        <w:t>等。</w:t>
      </w:r>
    </w:p>
    <w:p>
      <w:pPr>
        <w:keepLines w:val="0"/>
        <w:widowControl/>
        <w:wordWrap/>
        <w:overflowPunct/>
        <w:topLinePunct w:val="0"/>
        <w:bidi w:val="0"/>
        <w:spacing w:line="360" w:lineRule="auto"/>
        <w:ind w:left="0" w:right="0" w:firstLine="680" w:firstLineChars="200"/>
        <w:rPr>
          <w:rFonts w:hint="eastAsia" w:ascii="黑体" w:hAnsi="黑体" w:eastAsia="黑体" w:cs="黑体"/>
          <w:sz w:val="32"/>
          <w:szCs w:val="32"/>
          <w:lang w:eastAsia="zh-CN"/>
        </w:rPr>
      </w:pPr>
      <w:r>
        <w:rPr>
          <w:rFonts w:ascii="黑体" w:hAnsi="黑体" w:eastAsia="黑体" w:cs="黑体"/>
          <w:spacing w:val="10"/>
          <w:position w:val="1"/>
          <w:sz w:val="32"/>
          <w:szCs w:val="32"/>
        </w:rPr>
        <w:t>3</w:t>
      </w:r>
      <w:r>
        <w:rPr>
          <w:rFonts w:ascii="黑体" w:hAnsi="黑体" w:eastAsia="黑体" w:cs="黑体"/>
          <w:spacing w:val="8"/>
          <w:position w:val="1"/>
          <w:sz w:val="32"/>
          <w:szCs w:val="32"/>
        </w:rPr>
        <w:t>.文件主要内容制定</w:t>
      </w:r>
      <w:r>
        <w:rPr>
          <w:rFonts w:hint="eastAsia" w:ascii="黑体" w:hAnsi="黑体" w:eastAsia="黑体" w:cs="黑体"/>
          <w:spacing w:val="8"/>
          <w:position w:val="1"/>
          <w:sz w:val="32"/>
          <w:szCs w:val="32"/>
          <w:lang w:val="en-US" w:eastAsia="zh-CN"/>
        </w:rPr>
        <w:t>依据</w:t>
      </w:r>
    </w:p>
    <w:p>
      <w:pPr>
        <w:pStyle w:val="4"/>
        <w:keepNext w:val="0"/>
        <w:keepLines w:val="0"/>
        <w:widowControl/>
        <w:suppressLineNumbers w:val="0"/>
        <w:kinsoku/>
        <w:wordWrap/>
        <w:overflowPunct/>
        <w:topLinePunct w:val="0"/>
        <w:autoSpaceDE/>
        <w:autoSpaceDN/>
        <w:bidi w:val="0"/>
        <w:adjustRightInd/>
        <w:spacing w:before="0" w:beforeAutospacing="0" w:after="0" w:afterAutospacing="0" w:line="360" w:lineRule="auto"/>
        <w:ind w:left="0" w:right="0" w:firstLine="648" w:firstLineChars="200"/>
        <w:textAlignment w:val="auto"/>
        <w:rPr>
          <w:rFonts w:hint="default" w:ascii="仿宋" w:hAnsi="仿宋" w:eastAsia="仿宋" w:cs="仿宋"/>
          <w:snapToGrid w:val="0"/>
          <w:color w:val="000000"/>
          <w:spacing w:val="2"/>
          <w:sz w:val="32"/>
          <w:szCs w:val="32"/>
          <w:lang w:val="en-US" w:eastAsia="zh-CN" w:bidi="ar-SA"/>
        </w:rPr>
      </w:pPr>
      <w:r>
        <w:rPr>
          <w:rFonts w:hint="eastAsia" w:ascii="仿宋" w:hAnsi="仿宋" w:eastAsia="仿宋" w:cs="仿宋"/>
          <w:snapToGrid w:val="0"/>
          <w:color w:val="000000"/>
          <w:spacing w:val="2"/>
          <w:sz w:val="32"/>
          <w:szCs w:val="32"/>
          <w:lang w:val="en-US" w:eastAsia="zh-CN" w:bidi="ar-SA"/>
        </w:rPr>
        <w:t>本标准制定依据《传染病防治法》《医疗废物管理条例》《医疗卫生机构医疗废物管理办法》，参考了GB55031-2022民用建筑通用规范 、GB/T 27770-2011 病媒生物密度控制水平  鼠类、医疗废物集中处置技术规范（试行） 国家环境保护总局（环发〔2003〕206号 ）、 DB4401/T 252--2024医疗废物暂存间卫生管理规范、DB4211/T12—2022医疗废物暂存间卫生管理规范、DB32/T3549--2019医疗卫生机构医疗废物暂时贮存设施设备设置规范、DB 3311/T 237—2023医疗机构医疗废物收集暂存规范、DB31/T 1249-2020医疗废物卫生管理规范、DB21T 3886-2023医疗废物中转贮存设施设备管理规范、TCPCACN0010-2020《室内灭蝇灯安装规程》等标准规范。</w:t>
      </w:r>
    </w:p>
    <w:p>
      <w:pPr>
        <w:keepLines w:val="0"/>
        <w:widowControl/>
        <w:wordWrap/>
        <w:overflowPunct/>
        <w:topLinePunct w:val="0"/>
        <w:bidi w:val="0"/>
        <w:spacing w:line="360" w:lineRule="auto"/>
        <w:ind w:left="0" w:right="0" w:firstLine="567"/>
        <w:rPr>
          <w:rFonts w:hint="eastAsia" w:ascii="黑体" w:hAnsi="黑体" w:eastAsia="黑体" w:cs="黑体"/>
          <w:sz w:val="32"/>
          <w:szCs w:val="32"/>
        </w:rPr>
      </w:pPr>
      <w:r>
        <w:rPr>
          <w:rFonts w:ascii="黑体" w:hAnsi="黑体" w:eastAsia="黑体" w:cs="黑体"/>
          <w:spacing w:val="2"/>
          <w:sz w:val="32"/>
          <w:szCs w:val="32"/>
        </w:rPr>
        <w:t>三、主要试验(或验</w:t>
      </w:r>
      <w:r>
        <w:rPr>
          <w:rFonts w:ascii="黑体" w:hAnsi="黑体" w:eastAsia="黑体" w:cs="黑体"/>
          <w:spacing w:val="1"/>
          <w:sz w:val="32"/>
          <w:szCs w:val="32"/>
        </w:rPr>
        <w:t>证) 的分析、综述报告，技术经济论证，预</w:t>
      </w:r>
      <w:r>
        <w:rPr>
          <w:rFonts w:ascii="黑体" w:hAnsi="黑体" w:eastAsia="黑体" w:cs="黑体"/>
          <w:spacing w:val="11"/>
          <w:sz w:val="32"/>
          <w:szCs w:val="32"/>
        </w:rPr>
        <w:t>期</w:t>
      </w:r>
      <w:r>
        <w:rPr>
          <w:rFonts w:ascii="黑体" w:hAnsi="黑体" w:eastAsia="黑体" w:cs="黑体"/>
          <w:spacing w:val="8"/>
          <w:sz w:val="32"/>
          <w:szCs w:val="32"/>
        </w:rPr>
        <w:t>经济社会效益</w:t>
      </w:r>
    </w:p>
    <w:p>
      <w:pPr>
        <w:keepLines w:val="0"/>
        <w:widowControl/>
        <w:wordWrap/>
        <w:overflowPunct/>
        <w:topLinePunct w:val="0"/>
        <w:bidi w:val="0"/>
        <w:spacing w:line="360" w:lineRule="auto"/>
        <w:ind w:left="0" w:right="0" w:firstLine="553"/>
        <w:jc w:val="both"/>
        <w:rPr>
          <w:rFonts w:hint="eastAsia" w:ascii="仿宋" w:hAnsi="仿宋" w:eastAsia="仿宋" w:cs="仿宋"/>
          <w:spacing w:val="2"/>
          <w:sz w:val="32"/>
          <w:szCs w:val="32"/>
        </w:rPr>
      </w:pPr>
      <w:r>
        <w:rPr>
          <w:rFonts w:hint="eastAsia" w:ascii="仿宋" w:hAnsi="仿宋" w:eastAsia="仿宋" w:cs="仿宋"/>
          <w:spacing w:val="2"/>
          <w:sz w:val="32"/>
          <w:szCs w:val="32"/>
        </w:rPr>
        <w:t>制定《</w:t>
      </w:r>
      <w:r>
        <w:rPr>
          <w:rFonts w:hint="eastAsia" w:ascii="仿宋" w:hAnsi="仿宋" w:eastAsia="仿宋" w:cs="仿宋"/>
          <w:spacing w:val="2"/>
          <w:sz w:val="32"/>
          <w:szCs w:val="32"/>
          <w:lang w:eastAsia="zh-CN"/>
        </w:rPr>
        <w:t>医疗机构医疗废物暂存间</w:t>
      </w:r>
      <w:r>
        <w:rPr>
          <w:rFonts w:hint="eastAsia" w:ascii="仿宋" w:hAnsi="仿宋" w:eastAsia="仿宋" w:cs="仿宋"/>
          <w:spacing w:val="2"/>
          <w:sz w:val="32"/>
          <w:szCs w:val="32"/>
        </w:rPr>
        <w:t>建筑设计规程》，为医疗机构医疗废物暂存</w:t>
      </w:r>
      <w:r>
        <w:rPr>
          <w:rFonts w:hint="eastAsia" w:ascii="仿宋" w:hAnsi="仿宋" w:eastAsia="仿宋" w:cs="仿宋"/>
          <w:spacing w:val="2"/>
          <w:sz w:val="32"/>
          <w:szCs w:val="32"/>
          <w:lang w:val="en-US" w:eastAsia="zh-CN"/>
        </w:rPr>
        <w:t>间</w:t>
      </w:r>
      <w:r>
        <w:rPr>
          <w:rFonts w:hint="eastAsia" w:ascii="仿宋" w:hAnsi="仿宋" w:eastAsia="仿宋" w:cs="仿宋"/>
          <w:spacing w:val="2"/>
          <w:sz w:val="32"/>
          <w:szCs w:val="32"/>
        </w:rPr>
        <w:t>建设提供了科学、规范、统一的技术标准，</w:t>
      </w:r>
      <w:r>
        <w:rPr>
          <w:rFonts w:hint="eastAsia" w:ascii="仿宋" w:hAnsi="仿宋" w:eastAsia="仿宋" w:cs="仿宋"/>
          <w:spacing w:val="2"/>
          <w:sz w:val="32"/>
          <w:szCs w:val="32"/>
          <w:lang w:val="en-US" w:eastAsia="zh-CN"/>
        </w:rPr>
        <w:t>并</w:t>
      </w:r>
      <w:r>
        <w:rPr>
          <w:rFonts w:hint="eastAsia" w:ascii="仿宋" w:hAnsi="仿宋" w:eastAsia="仿宋" w:cs="仿宋"/>
          <w:spacing w:val="2"/>
          <w:sz w:val="32"/>
          <w:szCs w:val="32"/>
        </w:rPr>
        <w:t>为加强医疗废物贮存环节管理提供了重要依据，有助于提高监管部门、医疗机构的管理能力和水平。对防止传染病传播、保护环境、保障工作人员和公众健康具有重要意义。</w:t>
      </w:r>
    </w:p>
    <w:p>
      <w:pPr>
        <w:keepLines w:val="0"/>
        <w:widowControl/>
        <w:wordWrap/>
        <w:overflowPunct/>
        <w:topLinePunct w:val="0"/>
        <w:bidi w:val="0"/>
        <w:spacing w:line="360" w:lineRule="auto"/>
        <w:ind w:left="0" w:right="0" w:firstLine="565"/>
        <w:rPr>
          <w:rFonts w:hint="eastAsia" w:ascii="黑体" w:hAnsi="黑体" w:eastAsia="黑体" w:cs="黑体"/>
          <w:sz w:val="32"/>
          <w:szCs w:val="32"/>
        </w:rPr>
      </w:pPr>
      <w:r>
        <w:rPr>
          <w:rFonts w:ascii="黑体" w:hAnsi="黑体" w:eastAsia="黑体" w:cs="黑体"/>
          <w:spacing w:val="6"/>
          <w:sz w:val="32"/>
          <w:szCs w:val="32"/>
        </w:rPr>
        <w:t>四、与现行有关法律、法规和国家标准、行业标准、地方标准</w:t>
      </w:r>
      <w:r>
        <w:rPr>
          <w:rFonts w:ascii="黑体" w:hAnsi="黑体" w:eastAsia="黑体" w:cs="黑体"/>
          <w:sz w:val="32"/>
          <w:szCs w:val="32"/>
        </w:rPr>
        <w:t>的</w:t>
      </w:r>
      <w:r>
        <w:rPr>
          <w:rFonts w:ascii="黑体" w:hAnsi="黑体" w:eastAsia="黑体" w:cs="黑体"/>
          <w:spacing w:val="-1"/>
          <w:sz w:val="32"/>
          <w:szCs w:val="32"/>
        </w:rPr>
        <w:t>关</w:t>
      </w:r>
      <w:r>
        <w:rPr>
          <w:rFonts w:ascii="黑体" w:hAnsi="黑体" w:eastAsia="黑体" w:cs="黑体"/>
          <w:sz w:val="32"/>
          <w:szCs w:val="32"/>
        </w:rPr>
        <w:t>系</w:t>
      </w:r>
    </w:p>
    <w:p>
      <w:pPr>
        <w:pStyle w:val="8"/>
        <w:keepLines w:val="0"/>
        <w:widowControl/>
        <w:wordWrap/>
        <w:overflowPunct/>
        <w:topLinePunct w:val="0"/>
        <w:bidi w:val="0"/>
        <w:spacing w:line="360" w:lineRule="auto"/>
        <w:ind w:left="0" w:right="0" w:firstLine="544"/>
        <w:rPr>
          <w:rFonts w:hint="eastAsia" w:ascii="仿宋" w:hAnsi="仿宋" w:eastAsia="仿宋" w:cs="仿宋"/>
          <w:spacing w:val="2"/>
          <w:sz w:val="32"/>
          <w:szCs w:val="32"/>
        </w:rPr>
      </w:pPr>
      <w:r>
        <w:rPr>
          <w:rFonts w:hint="eastAsia" w:ascii="仿宋" w:hAnsi="仿宋" w:eastAsia="仿宋" w:cs="仿宋"/>
          <w:spacing w:val="2"/>
          <w:sz w:val="32"/>
          <w:szCs w:val="32"/>
        </w:rPr>
        <w:t>本文件参照了《医疗废物管理条例》《医疗卫生机构医疗废物管理办法》《医疗废物集中处置技术规范》等文件。技术要求不低于国家相关技术要求，与本行业现有的其它标准协调配套没有冲突。</w:t>
      </w:r>
    </w:p>
    <w:p>
      <w:pPr>
        <w:keepLines w:val="0"/>
        <w:widowControl/>
        <w:wordWrap/>
        <w:overflowPunct/>
        <w:topLinePunct w:val="0"/>
        <w:bidi w:val="0"/>
        <w:spacing w:line="360" w:lineRule="auto"/>
        <w:ind w:left="0" w:right="0" w:firstLine="692" w:firstLineChars="200"/>
        <w:rPr>
          <w:rFonts w:hint="eastAsia" w:ascii="黑体" w:hAnsi="黑体" w:eastAsia="黑体" w:cs="黑体"/>
          <w:sz w:val="32"/>
          <w:szCs w:val="32"/>
        </w:rPr>
      </w:pPr>
      <w:r>
        <w:rPr>
          <w:rFonts w:ascii="黑体" w:hAnsi="黑体" w:eastAsia="黑体" w:cs="黑体"/>
          <w:spacing w:val="13"/>
          <w:position w:val="26"/>
          <w:sz w:val="32"/>
          <w:szCs w:val="32"/>
        </w:rPr>
        <w:t>五</w:t>
      </w:r>
      <w:r>
        <w:rPr>
          <w:rFonts w:ascii="黑体" w:hAnsi="黑体" w:eastAsia="黑体" w:cs="黑体"/>
          <w:spacing w:val="8"/>
          <w:position w:val="26"/>
          <w:sz w:val="32"/>
          <w:szCs w:val="32"/>
        </w:rPr>
        <w:t>、征求意见和分歧处理情况</w:t>
      </w:r>
    </w:p>
    <w:p>
      <w:pPr>
        <w:keepLines w:val="0"/>
        <w:widowControl/>
        <w:wordWrap/>
        <w:overflowPunct/>
        <w:topLinePunct w:val="0"/>
        <w:bidi w:val="0"/>
        <w:spacing w:line="360" w:lineRule="auto"/>
        <w:ind w:left="0" w:right="0" w:firstLine="553"/>
        <w:rPr>
          <w:rFonts w:hint="eastAsia" w:ascii="黑体" w:hAnsi="黑体" w:eastAsia="黑体" w:cs="黑体"/>
          <w:spacing w:val="12"/>
          <w:sz w:val="32"/>
          <w:szCs w:val="32"/>
        </w:rPr>
      </w:pPr>
      <w:r>
        <w:rPr>
          <w:rFonts w:hint="eastAsia" w:ascii="仿宋" w:hAnsi="仿宋" w:eastAsia="仿宋" w:cs="仿宋"/>
          <w:spacing w:val="2"/>
          <w:sz w:val="32"/>
          <w:szCs w:val="32"/>
        </w:rPr>
        <w:t>本文件在编写过程中无重大分歧。</w:t>
      </w:r>
    </w:p>
    <w:p>
      <w:pPr>
        <w:keepLines w:val="0"/>
        <w:widowControl/>
        <w:wordWrap/>
        <w:overflowPunct/>
        <w:topLinePunct w:val="0"/>
        <w:bidi w:val="0"/>
        <w:spacing w:line="360" w:lineRule="auto"/>
        <w:ind w:left="0" w:right="0" w:firstLine="688" w:firstLineChars="200"/>
        <w:rPr>
          <w:rFonts w:hint="eastAsia" w:ascii="黑体" w:hAnsi="黑体" w:eastAsia="黑体" w:cs="黑体"/>
          <w:sz w:val="32"/>
          <w:szCs w:val="32"/>
        </w:rPr>
      </w:pPr>
      <w:r>
        <w:rPr>
          <w:rFonts w:ascii="黑体" w:hAnsi="黑体" w:eastAsia="黑体" w:cs="黑体"/>
          <w:spacing w:val="12"/>
          <w:sz w:val="32"/>
          <w:szCs w:val="32"/>
        </w:rPr>
        <w:t>六</w:t>
      </w:r>
      <w:r>
        <w:rPr>
          <w:rFonts w:ascii="黑体" w:hAnsi="黑体" w:eastAsia="黑体" w:cs="黑体"/>
          <w:spacing w:val="8"/>
          <w:sz w:val="32"/>
          <w:szCs w:val="32"/>
        </w:rPr>
        <w:t>、推动标准实施的措施建议</w:t>
      </w:r>
    </w:p>
    <w:p>
      <w:pPr>
        <w:keepLines w:val="0"/>
        <w:widowControl/>
        <w:wordWrap/>
        <w:overflowPunct/>
        <w:topLinePunct w:val="0"/>
        <w:bidi w:val="0"/>
        <w:spacing w:line="360" w:lineRule="auto"/>
        <w:ind w:left="0" w:right="0" w:firstLine="553"/>
        <w:rPr>
          <w:rFonts w:hint="eastAsia" w:ascii="仿宋" w:hAnsi="仿宋" w:eastAsia="仿宋" w:cs="仿宋"/>
          <w:spacing w:val="2"/>
          <w:sz w:val="32"/>
          <w:szCs w:val="32"/>
        </w:rPr>
      </w:pPr>
      <w:r>
        <w:rPr>
          <w:rFonts w:hint="eastAsia" w:ascii="仿宋" w:hAnsi="仿宋" w:eastAsia="仿宋" w:cs="仿宋"/>
          <w:spacing w:val="2"/>
          <w:sz w:val="32"/>
          <w:szCs w:val="32"/>
        </w:rPr>
        <w:t>本文件发布后、实施前将开展标准宣贯，对监管部门、医疗机构等单位发放标准宣贯资料并解答标准中相关技术难点和疑点，进行技术指导并促进文件的实施。</w:t>
      </w:r>
    </w:p>
    <w:p>
      <w:pPr>
        <w:keepLines w:val="0"/>
        <w:widowControl/>
        <w:wordWrap/>
        <w:overflowPunct/>
        <w:topLinePunct w:val="0"/>
        <w:bidi w:val="0"/>
        <w:spacing w:line="360" w:lineRule="auto"/>
        <w:ind w:left="0" w:right="0" w:firstLine="676" w:firstLineChars="200"/>
        <w:rPr>
          <w:rFonts w:hint="eastAsia" w:ascii="黑体" w:hAnsi="黑体" w:eastAsia="黑体" w:cs="黑体"/>
          <w:sz w:val="32"/>
          <w:szCs w:val="32"/>
        </w:rPr>
      </w:pPr>
      <w:r>
        <w:rPr>
          <w:rFonts w:ascii="黑体" w:hAnsi="黑体" w:eastAsia="黑体" w:cs="黑体"/>
          <w:spacing w:val="9"/>
          <w:position w:val="26"/>
          <w:sz w:val="32"/>
          <w:szCs w:val="32"/>
        </w:rPr>
        <w:t>七、其他应予说明的事</w:t>
      </w:r>
      <w:r>
        <w:rPr>
          <w:rFonts w:ascii="黑体" w:hAnsi="黑体" w:eastAsia="黑体" w:cs="黑体"/>
          <w:spacing w:val="8"/>
          <w:position w:val="26"/>
          <w:sz w:val="32"/>
          <w:szCs w:val="32"/>
        </w:rPr>
        <w:t>项</w:t>
      </w:r>
    </w:p>
    <w:p>
      <w:pPr>
        <w:keepLines w:val="0"/>
        <w:widowControl/>
        <w:wordWrap/>
        <w:overflowPunct/>
        <w:topLinePunct w:val="0"/>
        <w:bidi w:val="0"/>
        <w:spacing w:line="360" w:lineRule="auto"/>
        <w:ind w:right="0" w:firstLine="648" w:firstLineChars="200"/>
        <w:rPr>
          <w:rFonts w:hint="eastAsia" w:ascii="仿宋" w:hAnsi="仿宋" w:eastAsia="仿宋" w:cs="仿宋"/>
          <w:spacing w:val="2"/>
          <w:sz w:val="32"/>
          <w:szCs w:val="32"/>
        </w:rPr>
      </w:pPr>
      <w:r>
        <w:rPr>
          <w:rFonts w:hint="eastAsia" w:ascii="仿宋" w:hAnsi="仿宋" w:eastAsia="仿宋" w:cs="仿宋"/>
          <w:spacing w:val="2"/>
          <w:sz w:val="32"/>
          <w:szCs w:val="32"/>
        </w:rPr>
        <w:t>无其他应予说明的事项。</w:t>
      </w:r>
    </w:p>
    <w:sectPr>
      <w:pgSz w:w="11905" w:h="16840"/>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E0E18"/>
    <w:multiLevelType w:val="singleLevel"/>
    <w:tmpl w:val="8EDE0E18"/>
    <w:lvl w:ilvl="0" w:tentative="0">
      <w:start w:val="2"/>
      <w:numFmt w:val="chineseCounting"/>
      <w:suff w:val="nothing"/>
      <w:lvlText w:val="%1、"/>
      <w:lvlJc w:val="left"/>
      <w:rPr>
        <w:rFonts w:hint="eastAsia"/>
      </w:rPr>
    </w:lvl>
  </w:abstractNum>
  <w:abstractNum w:abstractNumId="1">
    <w:nsid w:val="DA3FFD38"/>
    <w:multiLevelType w:val="singleLevel"/>
    <w:tmpl w:val="DA3FFD3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NjNGFlYTA4NDExYTQyNGYwM2NmNDMyMDgwNTllYjIifQ=="/>
  </w:docVars>
  <w:rsids>
    <w:rsidRoot w:val="0056770B"/>
    <w:rsid w:val="00124271"/>
    <w:rsid w:val="001360C7"/>
    <w:rsid w:val="00210D6B"/>
    <w:rsid w:val="00263A0D"/>
    <w:rsid w:val="0051325D"/>
    <w:rsid w:val="0056770B"/>
    <w:rsid w:val="006645DF"/>
    <w:rsid w:val="00A41CA0"/>
    <w:rsid w:val="00B31237"/>
    <w:rsid w:val="0119785A"/>
    <w:rsid w:val="012D66CB"/>
    <w:rsid w:val="01417001"/>
    <w:rsid w:val="015B68F1"/>
    <w:rsid w:val="019127B6"/>
    <w:rsid w:val="01AD00CE"/>
    <w:rsid w:val="01C715DA"/>
    <w:rsid w:val="01D134FA"/>
    <w:rsid w:val="01F87867"/>
    <w:rsid w:val="01FE072A"/>
    <w:rsid w:val="021B1804"/>
    <w:rsid w:val="0233386D"/>
    <w:rsid w:val="024824CB"/>
    <w:rsid w:val="02895B83"/>
    <w:rsid w:val="02C31095"/>
    <w:rsid w:val="02F775CC"/>
    <w:rsid w:val="03093620"/>
    <w:rsid w:val="03C672EC"/>
    <w:rsid w:val="03D42E2E"/>
    <w:rsid w:val="0442632D"/>
    <w:rsid w:val="04CE1F73"/>
    <w:rsid w:val="04ED41A7"/>
    <w:rsid w:val="0511784E"/>
    <w:rsid w:val="051200B1"/>
    <w:rsid w:val="056D178C"/>
    <w:rsid w:val="058A1323"/>
    <w:rsid w:val="058E0FB9"/>
    <w:rsid w:val="05D44B28"/>
    <w:rsid w:val="05E11832"/>
    <w:rsid w:val="05EF6C50"/>
    <w:rsid w:val="06440B61"/>
    <w:rsid w:val="06EA18D9"/>
    <w:rsid w:val="07013F12"/>
    <w:rsid w:val="076C048E"/>
    <w:rsid w:val="078D7EC3"/>
    <w:rsid w:val="07BB6704"/>
    <w:rsid w:val="07C961DB"/>
    <w:rsid w:val="07F615C4"/>
    <w:rsid w:val="080F2346"/>
    <w:rsid w:val="08716D2B"/>
    <w:rsid w:val="08FA1588"/>
    <w:rsid w:val="091D73A7"/>
    <w:rsid w:val="092959CA"/>
    <w:rsid w:val="09F514A9"/>
    <w:rsid w:val="0A1D552E"/>
    <w:rsid w:val="0A316B49"/>
    <w:rsid w:val="0AE962F7"/>
    <w:rsid w:val="0B8B417D"/>
    <w:rsid w:val="0B8C669D"/>
    <w:rsid w:val="0B9C6C41"/>
    <w:rsid w:val="0BA61631"/>
    <w:rsid w:val="0BE80A87"/>
    <w:rsid w:val="0C25027D"/>
    <w:rsid w:val="0C3D4FC9"/>
    <w:rsid w:val="0C464F2F"/>
    <w:rsid w:val="0CA30B4B"/>
    <w:rsid w:val="0CE360B2"/>
    <w:rsid w:val="0D2375EA"/>
    <w:rsid w:val="0D3B1FC4"/>
    <w:rsid w:val="0D4267D1"/>
    <w:rsid w:val="0D6504AE"/>
    <w:rsid w:val="0D7466C8"/>
    <w:rsid w:val="0D7D6FD3"/>
    <w:rsid w:val="0D9D24E2"/>
    <w:rsid w:val="0D9E1117"/>
    <w:rsid w:val="0DD27213"/>
    <w:rsid w:val="0E3A5408"/>
    <w:rsid w:val="0EA53601"/>
    <w:rsid w:val="0EDA2FEF"/>
    <w:rsid w:val="0F452E31"/>
    <w:rsid w:val="0F5D63CD"/>
    <w:rsid w:val="0F860884"/>
    <w:rsid w:val="10014FB6"/>
    <w:rsid w:val="10036F74"/>
    <w:rsid w:val="101626F1"/>
    <w:rsid w:val="10474F7A"/>
    <w:rsid w:val="106B567E"/>
    <w:rsid w:val="10960FB4"/>
    <w:rsid w:val="10A34C9E"/>
    <w:rsid w:val="10AF39D7"/>
    <w:rsid w:val="10C41590"/>
    <w:rsid w:val="10C81A94"/>
    <w:rsid w:val="11032FA4"/>
    <w:rsid w:val="112F0B98"/>
    <w:rsid w:val="11465361"/>
    <w:rsid w:val="114809B7"/>
    <w:rsid w:val="119F79C8"/>
    <w:rsid w:val="11A50FAD"/>
    <w:rsid w:val="11EB50D5"/>
    <w:rsid w:val="1264281A"/>
    <w:rsid w:val="12E27315"/>
    <w:rsid w:val="13170AE0"/>
    <w:rsid w:val="13394A5B"/>
    <w:rsid w:val="134925B4"/>
    <w:rsid w:val="13530881"/>
    <w:rsid w:val="13647015"/>
    <w:rsid w:val="138A0610"/>
    <w:rsid w:val="13DA4490"/>
    <w:rsid w:val="14584F97"/>
    <w:rsid w:val="145B6D23"/>
    <w:rsid w:val="14726477"/>
    <w:rsid w:val="149208C7"/>
    <w:rsid w:val="149931DA"/>
    <w:rsid w:val="14C64FA3"/>
    <w:rsid w:val="14C75818"/>
    <w:rsid w:val="14CA39A9"/>
    <w:rsid w:val="14D077AA"/>
    <w:rsid w:val="14D7277E"/>
    <w:rsid w:val="14E750CA"/>
    <w:rsid w:val="152770D2"/>
    <w:rsid w:val="155B6F0B"/>
    <w:rsid w:val="155E4C4D"/>
    <w:rsid w:val="156813D9"/>
    <w:rsid w:val="15CD7C7F"/>
    <w:rsid w:val="15ED2807"/>
    <w:rsid w:val="162E2871"/>
    <w:rsid w:val="16BA5EB3"/>
    <w:rsid w:val="16C805D0"/>
    <w:rsid w:val="16E3540A"/>
    <w:rsid w:val="17134AEE"/>
    <w:rsid w:val="17190E2C"/>
    <w:rsid w:val="173D1CB2"/>
    <w:rsid w:val="1746015B"/>
    <w:rsid w:val="17A349B4"/>
    <w:rsid w:val="17BF5BFC"/>
    <w:rsid w:val="18002364"/>
    <w:rsid w:val="18292C10"/>
    <w:rsid w:val="186A4083"/>
    <w:rsid w:val="186E6D83"/>
    <w:rsid w:val="18D40F01"/>
    <w:rsid w:val="18FB7F0C"/>
    <w:rsid w:val="19042D9A"/>
    <w:rsid w:val="19A47EFE"/>
    <w:rsid w:val="19D535E8"/>
    <w:rsid w:val="1A76221E"/>
    <w:rsid w:val="1A7F279A"/>
    <w:rsid w:val="1AA2382E"/>
    <w:rsid w:val="1AAE55C6"/>
    <w:rsid w:val="1AB865A1"/>
    <w:rsid w:val="1B010E73"/>
    <w:rsid w:val="1B1D4074"/>
    <w:rsid w:val="1B970EB9"/>
    <w:rsid w:val="1BBD696E"/>
    <w:rsid w:val="1C1B332C"/>
    <w:rsid w:val="1C2D7127"/>
    <w:rsid w:val="1C3654C0"/>
    <w:rsid w:val="1C6B475E"/>
    <w:rsid w:val="1C8520A2"/>
    <w:rsid w:val="1CCD00FC"/>
    <w:rsid w:val="1D1F324B"/>
    <w:rsid w:val="1D2C3783"/>
    <w:rsid w:val="1D81260B"/>
    <w:rsid w:val="1D866B25"/>
    <w:rsid w:val="1D936104"/>
    <w:rsid w:val="1DAF419C"/>
    <w:rsid w:val="1DBF495B"/>
    <w:rsid w:val="1E546BED"/>
    <w:rsid w:val="1E873CC8"/>
    <w:rsid w:val="1E9F7C32"/>
    <w:rsid w:val="1EF9465E"/>
    <w:rsid w:val="1FAC2823"/>
    <w:rsid w:val="20041C8A"/>
    <w:rsid w:val="204E7A91"/>
    <w:rsid w:val="2087171E"/>
    <w:rsid w:val="20FB47CE"/>
    <w:rsid w:val="210A7A37"/>
    <w:rsid w:val="21154D5A"/>
    <w:rsid w:val="21C022EF"/>
    <w:rsid w:val="21EA3F50"/>
    <w:rsid w:val="21FB3EDE"/>
    <w:rsid w:val="22025455"/>
    <w:rsid w:val="221B3B58"/>
    <w:rsid w:val="2221328A"/>
    <w:rsid w:val="22646776"/>
    <w:rsid w:val="228E32C0"/>
    <w:rsid w:val="22AF50AA"/>
    <w:rsid w:val="22F0425E"/>
    <w:rsid w:val="23231A73"/>
    <w:rsid w:val="232A7083"/>
    <w:rsid w:val="234C4978"/>
    <w:rsid w:val="234D7FF7"/>
    <w:rsid w:val="23657FF4"/>
    <w:rsid w:val="24656719"/>
    <w:rsid w:val="247C270B"/>
    <w:rsid w:val="248249F5"/>
    <w:rsid w:val="25021151"/>
    <w:rsid w:val="251251DD"/>
    <w:rsid w:val="25311187"/>
    <w:rsid w:val="25686A46"/>
    <w:rsid w:val="257410E6"/>
    <w:rsid w:val="25784D63"/>
    <w:rsid w:val="25B54415"/>
    <w:rsid w:val="25CF0E14"/>
    <w:rsid w:val="264D28A0"/>
    <w:rsid w:val="26647BE9"/>
    <w:rsid w:val="266876DA"/>
    <w:rsid w:val="267473A3"/>
    <w:rsid w:val="26CE68CF"/>
    <w:rsid w:val="26DD1E76"/>
    <w:rsid w:val="270C59B5"/>
    <w:rsid w:val="270F3098"/>
    <w:rsid w:val="2732043E"/>
    <w:rsid w:val="274B7E0A"/>
    <w:rsid w:val="275B3E1E"/>
    <w:rsid w:val="278A6ED0"/>
    <w:rsid w:val="27A8437B"/>
    <w:rsid w:val="27D63E6F"/>
    <w:rsid w:val="27E87FA9"/>
    <w:rsid w:val="27FF2B9A"/>
    <w:rsid w:val="281F12BD"/>
    <w:rsid w:val="28221B0A"/>
    <w:rsid w:val="2829733C"/>
    <w:rsid w:val="282E27B7"/>
    <w:rsid w:val="2833194E"/>
    <w:rsid w:val="28885701"/>
    <w:rsid w:val="2893739E"/>
    <w:rsid w:val="28ED45B4"/>
    <w:rsid w:val="2900512A"/>
    <w:rsid w:val="290D6316"/>
    <w:rsid w:val="29336C84"/>
    <w:rsid w:val="29396C32"/>
    <w:rsid w:val="295A748E"/>
    <w:rsid w:val="2A411E6D"/>
    <w:rsid w:val="2A677CA8"/>
    <w:rsid w:val="2A7951BC"/>
    <w:rsid w:val="2A88659C"/>
    <w:rsid w:val="2AA50EFC"/>
    <w:rsid w:val="2AB2084C"/>
    <w:rsid w:val="2B0F281A"/>
    <w:rsid w:val="2B6A7A50"/>
    <w:rsid w:val="2C0F3F8E"/>
    <w:rsid w:val="2C251BC9"/>
    <w:rsid w:val="2C796D04"/>
    <w:rsid w:val="2C9D268B"/>
    <w:rsid w:val="2CFE05A2"/>
    <w:rsid w:val="2D005368"/>
    <w:rsid w:val="2D2074FA"/>
    <w:rsid w:val="2D376532"/>
    <w:rsid w:val="2D96697D"/>
    <w:rsid w:val="2DC4273E"/>
    <w:rsid w:val="2DDA32CF"/>
    <w:rsid w:val="2E05737E"/>
    <w:rsid w:val="2E094915"/>
    <w:rsid w:val="2E100CFC"/>
    <w:rsid w:val="2E6B5849"/>
    <w:rsid w:val="2EC60DB5"/>
    <w:rsid w:val="2F0F10E8"/>
    <w:rsid w:val="2F20249B"/>
    <w:rsid w:val="2F777D34"/>
    <w:rsid w:val="2F9C6646"/>
    <w:rsid w:val="2FBD6E62"/>
    <w:rsid w:val="30010A0E"/>
    <w:rsid w:val="302A5A00"/>
    <w:rsid w:val="306717E4"/>
    <w:rsid w:val="306C10D1"/>
    <w:rsid w:val="30BF486D"/>
    <w:rsid w:val="30EF26D5"/>
    <w:rsid w:val="30F15BAA"/>
    <w:rsid w:val="30FB6992"/>
    <w:rsid w:val="32892EB1"/>
    <w:rsid w:val="32956289"/>
    <w:rsid w:val="329A3110"/>
    <w:rsid w:val="32F24E19"/>
    <w:rsid w:val="33042538"/>
    <w:rsid w:val="33573667"/>
    <w:rsid w:val="33A77FCA"/>
    <w:rsid w:val="33A81A9A"/>
    <w:rsid w:val="33B96B1E"/>
    <w:rsid w:val="33BB353F"/>
    <w:rsid w:val="33D7599C"/>
    <w:rsid w:val="33E863F0"/>
    <w:rsid w:val="3474020A"/>
    <w:rsid w:val="347D612A"/>
    <w:rsid w:val="34B54432"/>
    <w:rsid w:val="34CE72A2"/>
    <w:rsid w:val="356523AE"/>
    <w:rsid w:val="3599654A"/>
    <w:rsid w:val="35A95897"/>
    <w:rsid w:val="35CD6D50"/>
    <w:rsid w:val="360010E1"/>
    <w:rsid w:val="361241D5"/>
    <w:rsid w:val="363122F8"/>
    <w:rsid w:val="36656488"/>
    <w:rsid w:val="367F5952"/>
    <w:rsid w:val="372543F3"/>
    <w:rsid w:val="3757357E"/>
    <w:rsid w:val="375A27EB"/>
    <w:rsid w:val="37A159D2"/>
    <w:rsid w:val="37CC3488"/>
    <w:rsid w:val="38172D0E"/>
    <w:rsid w:val="3863719C"/>
    <w:rsid w:val="388E23D2"/>
    <w:rsid w:val="389132AD"/>
    <w:rsid w:val="390364E0"/>
    <w:rsid w:val="39633426"/>
    <w:rsid w:val="39802F37"/>
    <w:rsid w:val="399107F3"/>
    <w:rsid w:val="39924D42"/>
    <w:rsid w:val="399D1DD6"/>
    <w:rsid w:val="39BD65FA"/>
    <w:rsid w:val="3A3F654C"/>
    <w:rsid w:val="3A7B5B76"/>
    <w:rsid w:val="3AB60324"/>
    <w:rsid w:val="3ABE51A9"/>
    <w:rsid w:val="3AFA1E55"/>
    <w:rsid w:val="3B05299B"/>
    <w:rsid w:val="3B0A6B5A"/>
    <w:rsid w:val="3B557FE6"/>
    <w:rsid w:val="3B5F50F7"/>
    <w:rsid w:val="3BA371E7"/>
    <w:rsid w:val="3C485B8B"/>
    <w:rsid w:val="3C73370E"/>
    <w:rsid w:val="3C797725"/>
    <w:rsid w:val="3C8666B4"/>
    <w:rsid w:val="3C8A5EB2"/>
    <w:rsid w:val="3C987BAE"/>
    <w:rsid w:val="3D0E0B83"/>
    <w:rsid w:val="3D347EBE"/>
    <w:rsid w:val="3D402EF0"/>
    <w:rsid w:val="3D7E4AEF"/>
    <w:rsid w:val="3D805CA2"/>
    <w:rsid w:val="3D810976"/>
    <w:rsid w:val="3E0B0C1F"/>
    <w:rsid w:val="3E0D6DC2"/>
    <w:rsid w:val="3E307815"/>
    <w:rsid w:val="3E451EFF"/>
    <w:rsid w:val="3F007255"/>
    <w:rsid w:val="3F6E2C24"/>
    <w:rsid w:val="3FAE3509"/>
    <w:rsid w:val="3FB00F40"/>
    <w:rsid w:val="3FC512A1"/>
    <w:rsid w:val="3FFD3F64"/>
    <w:rsid w:val="404C2B95"/>
    <w:rsid w:val="407E7DCE"/>
    <w:rsid w:val="40CC5394"/>
    <w:rsid w:val="41296C68"/>
    <w:rsid w:val="41391F47"/>
    <w:rsid w:val="41E00396"/>
    <w:rsid w:val="41F67E38"/>
    <w:rsid w:val="426104F4"/>
    <w:rsid w:val="42764C16"/>
    <w:rsid w:val="427E5FFA"/>
    <w:rsid w:val="428A62F9"/>
    <w:rsid w:val="42A7493B"/>
    <w:rsid w:val="42F36125"/>
    <w:rsid w:val="42FD2749"/>
    <w:rsid w:val="432B3B11"/>
    <w:rsid w:val="433C621F"/>
    <w:rsid w:val="4340494B"/>
    <w:rsid w:val="43560B8E"/>
    <w:rsid w:val="43670FED"/>
    <w:rsid w:val="438F1964"/>
    <w:rsid w:val="43C728D7"/>
    <w:rsid w:val="43EF7B01"/>
    <w:rsid w:val="44703ED1"/>
    <w:rsid w:val="44CB47EF"/>
    <w:rsid w:val="44CC6C2E"/>
    <w:rsid w:val="44E67C2A"/>
    <w:rsid w:val="45480B79"/>
    <w:rsid w:val="458617AB"/>
    <w:rsid w:val="4605735C"/>
    <w:rsid w:val="466E359D"/>
    <w:rsid w:val="468066F6"/>
    <w:rsid w:val="46AC0146"/>
    <w:rsid w:val="46B27509"/>
    <w:rsid w:val="473429FD"/>
    <w:rsid w:val="47AA2BEA"/>
    <w:rsid w:val="47E55C6C"/>
    <w:rsid w:val="48677399"/>
    <w:rsid w:val="48ED5B7C"/>
    <w:rsid w:val="48F56CFB"/>
    <w:rsid w:val="49070632"/>
    <w:rsid w:val="492A04AC"/>
    <w:rsid w:val="493F377B"/>
    <w:rsid w:val="495D0879"/>
    <w:rsid w:val="49B46D87"/>
    <w:rsid w:val="4A1B7203"/>
    <w:rsid w:val="4A203CA4"/>
    <w:rsid w:val="4A8420B3"/>
    <w:rsid w:val="4AB56AE2"/>
    <w:rsid w:val="4AB748A7"/>
    <w:rsid w:val="4ACB067D"/>
    <w:rsid w:val="4AE50A49"/>
    <w:rsid w:val="4AF74A70"/>
    <w:rsid w:val="4B0C1DC3"/>
    <w:rsid w:val="4B76388E"/>
    <w:rsid w:val="4B810772"/>
    <w:rsid w:val="4B960F83"/>
    <w:rsid w:val="4BA10E14"/>
    <w:rsid w:val="4BF00726"/>
    <w:rsid w:val="4C0575F5"/>
    <w:rsid w:val="4C235C4C"/>
    <w:rsid w:val="4C2E52C7"/>
    <w:rsid w:val="4C7605FF"/>
    <w:rsid w:val="4C7958ED"/>
    <w:rsid w:val="4CAE1A3B"/>
    <w:rsid w:val="4CC44896"/>
    <w:rsid w:val="4D420FCC"/>
    <w:rsid w:val="4D5441B4"/>
    <w:rsid w:val="4EAF5341"/>
    <w:rsid w:val="4ECA0682"/>
    <w:rsid w:val="4EE445B2"/>
    <w:rsid w:val="4F7F71EB"/>
    <w:rsid w:val="4FC16ABF"/>
    <w:rsid w:val="4FC5023C"/>
    <w:rsid w:val="4FCA77D6"/>
    <w:rsid w:val="4FF742E8"/>
    <w:rsid w:val="501B0BC2"/>
    <w:rsid w:val="50A22C57"/>
    <w:rsid w:val="50AD6A6A"/>
    <w:rsid w:val="50B341F7"/>
    <w:rsid w:val="514E50DA"/>
    <w:rsid w:val="514E65F3"/>
    <w:rsid w:val="515D5EC8"/>
    <w:rsid w:val="5184020A"/>
    <w:rsid w:val="523F1387"/>
    <w:rsid w:val="52627BBF"/>
    <w:rsid w:val="526D7CA2"/>
    <w:rsid w:val="52737CA0"/>
    <w:rsid w:val="528540F2"/>
    <w:rsid w:val="52D902F9"/>
    <w:rsid w:val="52F91536"/>
    <w:rsid w:val="53020B78"/>
    <w:rsid w:val="53462E50"/>
    <w:rsid w:val="53F57A0D"/>
    <w:rsid w:val="54922D09"/>
    <w:rsid w:val="54B424EE"/>
    <w:rsid w:val="54D01BAA"/>
    <w:rsid w:val="54E37454"/>
    <w:rsid w:val="54E75E5A"/>
    <w:rsid w:val="555A7093"/>
    <w:rsid w:val="55683C90"/>
    <w:rsid w:val="556F3F5A"/>
    <w:rsid w:val="55813C3B"/>
    <w:rsid w:val="55894DF3"/>
    <w:rsid w:val="559B68D4"/>
    <w:rsid w:val="55A40C3C"/>
    <w:rsid w:val="55A53C8F"/>
    <w:rsid w:val="561843C9"/>
    <w:rsid w:val="561D5ED7"/>
    <w:rsid w:val="562E3A55"/>
    <w:rsid w:val="56391EAC"/>
    <w:rsid w:val="56E204A4"/>
    <w:rsid w:val="575925A3"/>
    <w:rsid w:val="57996D1E"/>
    <w:rsid w:val="57BA44E1"/>
    <w:rsid w:val="57D3163E"/>
    <w:rsid w:val="57FF3E6E"/>
    <w:rsid w:val="58011430"/>
    <w:rsid w:val="585D6406"/>
    <w:rsid w:val="58737694"/>
    <w:rsid w:val="588668DD"/>
    <w:rsid w:val="58946262"/>
    <w:rsid w:val="58975A79"/>
    <w:rsid w:val="59407EBE"/>
    <w:rsid w:val="595347AB"/>
    <w:rsid w:val="59E635D1"/>
    <w:rsid w:val="5A0A1945"/>
    <w:rsid w:val="5A1024E8"/>
    <w:rsid w:val="5A7D282D"/>
    <w:rsid w:val="5A884203"/>
    <w:rsid w:val="5AA049C7"/>
    <w:rsid w:val="5AA22793"/>
    <w:rsid w:val="5AE97D80"/>
    <w:rsid w:val="5B260E18"/>
    <w:rsid w:val="5B366EB4"/>
    <w:rsid w:val="5B9F5F15"/>
    <w:rsid w:val="5BD4669C"/>
    <w:rsid w:val="5BD97031"/>
    <w:rsid w:val="5BED3FEA"/>
    <w:rsid w:val="5BED775E"/>
    <w:rsid w:val="5C160ECD"/>
    <w:rsid w:val="5C69772C"/>
    <w:rsid w:val="5C6B7C5F"/>
    <w:rsid w:val="5C9522F3"/>
    <w:rsid w:val="5CD54DC2"/>
    <w:rsid w:val="5CF96FBB"/>
    <w:rsid w:val="5D3C3D86"/>
    <w:rsid w:val="5D48147D"/>
    <w:rsid w:val="5D564930"/>
    <w:rsid w:val="5D705998"/>
    <w:rsid w:val="5DA6638B"/>
    <w:rsid w:val="5DF247AE"/>
    <w:rsid w:val="5DF474C9"/>
    <w:rsid w:val="5DFC012C"/>
    <w:rsid w:val="5E316C37"/>
    <w:rsid w:val="5E3653EC"/>
    <w:rsid w:val="5E9160A9"/>
    <w:rsid w:val="5E9C63CE"/>
    <w:rsid w:val="5EBC3EA1"/>
    <w:rsid w:val="5ECF6AB3"/>
    <w:rsid w:val="5F1B7B4A"/>
    <w:rsid w:val="5F2614D9"/>
    <w:rsid w:val="5F2C1CAF"/>
    <w:rsid w:val="5F562AEE"/>
    <w:rsid w:val="5F73501E"/>
    <w:rsid w:val="5F7B1919"/>
    <w:rsid w:val="5F7C7776"/>
    <w:rsid w:val="5F8B6ACE"/>
    <w:rsid w:val="5FD717CF"/>
    <w:rsid w:val="5FDD7B11"/>
    <w:rsid w:val="60217F3F"/>
    <w:rsid w:val="606E3563"/>
    <w:rsid w:val="60980E01"/>
    <w:rsid w:val="609A57FA"/>
    <w:rsid w:val="609D77A1"/>
    <w:rsid w:val="60A54A34"/>
    <w:rsid w:val="60C75CBF"/>
    <w:rsid w:val="60F06868"/>
    <w:rsid w:val="61152858"/>
    <w:rsid w:val="61346CF7"/>
    <w:rsid w:val="614918DA"/>
    <w:rsid w:val="61671D60"/>
    <w:rsid w:val="617C3A5E"/>
    <w:rsid w:val="620057B1"/>
    <w:rsid w:val="629C2401"/>
    <w:rsid w:val="62A81E64"/>
    <w:rsid w:val="62C24D52"/>
    <w:rsid w:val="6303702A"/>
    <w:rsid w:val="63073C66"/>
    <w:rsid w:val="632E0D88"/>
    <w:rsid w:val="632E512A"/>
    <w:rsid w:val="63433366"/>
    <w:rsid w:val="637B63FF"/>
    <w:rsid w:val="63834150"/>
    <w:rsid w:val="639D5F0D"/>
    <w:rsid w:val="63D27C9A"/>
    <w:rsid w:val="63DD455C"/>
    <w:rsid w:val="63EC02FC"/>
    <w:rsid w:val="64066E18"/>
    <w:rsid w:val="642A0605"/>
    <w:rsid w:val="6474086D"/>
    <w:rsid w:val="6486074F"/>
    <w:rsid w:val="64863BF1"/>
    <w:rsid w:val="64A93758"/>
    <w:rsid w:val="64BB76D0"/>
    <w:rsid w:val="65732701"/>
    <w:rsid w:val="65B17ECA"/>
    <w:rsid w:val="65C34C92"/>
    <w:rsid w:val="660A2F73"/>
    <w:rsid w:val="660D4F89"/>
    <w:rsid w:val="66162C4F"/>
    <w:rsid w:val="663761A5"/>
    <w:rsid w:val="665824E0"/>
    <w:rsid w:val="669730E8"/>
    <w:rsid w:val="66B75538"/>
    <w:rsid w:val="66BC41F1"/>
    <w:rsid w:val="66CD4D5B"/>
    <w:rsid w:val="66EE26E8"/>
    <w:rsid w:val="67141841"/>
    <w:rsid w:val="672A3F5C"/>
    <w:rsid w:val="672D0D17"/>
    <w:rsid w:val="67CE0D8B"/>
    <w:rsid w:val="68517B9D"/>
    <w:rsid w:val="687245C0"/>
    <w:rsid w:val="689B5C76"/>
    <w:rsid w:val="68A613C0"/>
    <w:rsid w:val="68DB7CDF"/>
    <w:rsid w:val="6951757E"/>
    <w:rsid w:val="69950BC7"/>
    <w:rsid w:val="69AB7B2D"/>
    <w:rsid w:val="69E6093C"/>
    <w:rsid w:val="6A1139DE"/>
    <w:rsid w:val="6A643EFF"/>
    <w:rsid w:val="6A70182F"/>
    <w:rsid w:val="6AC51F00"/>
    <w:rsid w:val="6B393C3B"/>
    <w:rsid w:val="6B523E1B"/>
    <w:rsid w:val="6B57675A"/>
    <w:rsid w:val="6B76151E"/>
    <w:rsid w:val="6BAF5981"/>
    <w:rsid w:val="6BE51391"/>
    <w:rsid w:val="6C353187"/>
    <w:rsid w:val="6C6A3860"/>
    <w:rsid w:val="6C761F8E"/>
    <w:rsid w:val="6CD83A31"/>
    <w:rsid w:val="6CD867D6"/>
    <w:rsid w:val="6D100E7E"/>
    <w:rsid w:val="6D244C40"/>
    <w:rsid w:val="6D43109C"/>
    <w:rsid w:val="6D641839"/>
    <w:rsid w:val="6D6779E9"/>
    <w:rsid w:val="6D9E4B51"/>
    <w:rsid w:val="6DC06AF1"/>
    <w:rsid w:val="6DD156B9"/>
    <w:rsid w:val="6E316D0B"/>
    <w:rsid w:val="6E61715D"/>
    <w:rsid w:val="6E651786"/>
    <w:rsid w:val="6E781A51"/>
    <w:rsid w:val="6EAB66A1"/>
    <w:rsid w:val="6EC03BD0"/>
    <w:rsid w:val="6F410D93"/>
    <w:rsid w:val="6F5B5AA7"/>
    <w:rsid w:val="6F5F767C"/>
    <w:rsid w:val="6F861887"/>
    <w:rsid w:val="6FFC69A7"/>
    <w:rsid w:val="7057725A"/>
    <w:rsid w:val="70D73CCA"/>
    <w:rsid w:val="7111168E"/>
    <w:rsid w:val="7111358D"/>
    <w:rsid w:val="71AC1019"/>
    <w:rsid w:val="71AC476E"/>
    <w:rsid w:val="71C91C65"/>
    <w:rsid w:val="71E857EE"/>
    <w:rsid w:val="71F5250F"/>
    <w:rsid w:val="71F9130C"/>
    <w:rsid w:val="72535170"/>
    <w:rsid w:val="72914E8F"/>
    <w:rsid w:val="72C47013"/>
    <w:rsid w:val="72E32F23"/>
    <w:rsid w:val="73223C22"/>
    <w:rsid w:val="739048A5"/>
    <w:rsid w:val="73B948C4"/>
    <w:rsid w:val="73CC2623"/>
    <w:rsid w:val="73E45068"/>
    <w:rsid w:val="741E67D8"/>
    <w:rsid w:val="74237697"/>
    <w:rsid w:val="74327ACF"/>
    <w:rsid w:val="75314A36"/>
    <w:rsid w:val="75561EA4"/>
    <w:rsid w:val="75594F97"/>
    <w:rsid w:val="75B07D22"/>
    <w:rsid w:val="75B9773E"/>
    <w:rsid w:val="76C7077E"/>
    <w:rsid w:val="77145854"/>
    <w:rsid w:val="77494BAF"/>
    <w:rsid w:val="774E2E37"/>
    <w:rsid w:val="77551121"/>
    <w:rsid w:val="776E4C01"/>
    <w:rsid w:val="7798395B"/>
    <w:rsid w:val="779C230C"/>
    <w:rsid w:val="779E1C2E"/>
    <w:rsid w:val="78376848"/>
    <w:rsid w:val="78492203"/>
    <w:rsid w:val="78B573A1"/>
    <w:rsid w:val="78F87A16"/>
    <w:rsid w:val="79017226"/>
    <w:rsid w:val="791663CE"/>
    <w:rsid w:val="794B2E8D"/>
    <w:rsid w:val="795C7A69"/>
    <w:rsid w:val="799C5293"/>
    <w:rsid w:val="79CB5A93"/>
    <w:rsid w:val="7A3224C3"/>
    <w:rsid w:val="7A410F49"/>
    <w:rsid w:val="7A480306"/>
    <w:rsid w:val="7A4D3724"/>
    <w:rsid w:val="7B191D2C"/>
    <w:rsid w:val="7B2524AF"/>
    <w:rsid w:val="7B6E6839"/>
    <w:rsid w:val="7C1D7794"/>
    <w:rsid w:val="7C2B3C5E"/>
    <w:rsid w:val="7CAE5A9D"/>
    <w:rsid w:val="7CE83025"/>
    <w:rsid w:val="7D09454E"/>
    <w:rsid w:val="7D0D53D3"/>
    <w:rsid w:val="7D1E1745"/>
    <w:rsid w:val="7D83403F"/>
    <w:rsid w:val="7DD37047"/>
    <w:rsid w:val="7E370FE0"/>
    <w:rsid w:val="7E4F1946"/>
    <w:rsid w:val="7E5F1BE0"/>
    <w:rsid w:val="7E721CFC"/>
    <w:rsid w:val="7E925766"/>
    <w:rsid w:val="7EC62364"/>
    <w:rsid w:val="7ED97EFB"/>
    <w:rsid w:val="7EDA2CEF"/>
    <w:rsid w:val="7F10437A"/>
    <w:rsid w:val="7F46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3"/>
    <w:qFormat/>
    <w:uiPriority w:val="0"/>
    <w:pPr>
      <w:widowControl w:val="0"/>
      <w:autoSpaceDE/>
      <w:autoSpaceDN/>
      <w:adjustRightInd w:val="0"/>
      <w:snapToGrid w:val="0"/>
      <w:spacing w:line="560" w:lineRule="exact"/>
      <w:jc w:val="both"/>
    </w:pPr>
    <w:rPr>
      <w:rFonts w:ascii="Calibri" w:hAnsi="Times New Roman" w:eastAsia="仿宋_GB2312" w:cs="Times New Roman"/>
      <w:snapToGrid w:val="0"/>
      <w:kern w:val="0"/>
      <w:sz w:val="32"/>
      <w:szCs w:val="24"/>
      <w:lang w:val="en-US" w:eastAsia="zh-CN"/>
    </w:rPr>
  </w:style>
  <w:style w:type="paragraph" w:styleId="3">
    <w:name w:val="Body Text 2"/>
    <w:basedOn w:val="1"/>
    <w:qFormat/>
    <w:uiPriority w:val="0"/>
    <w:pPr>
      <w:spacing w:line="480" w:lineRule="auto"/>
    </w:pPr>
  </w:style>
  <w:style w:type="paragraph" w:styleId="4">
    <w:name w:val="Normal (Web)"/>
    <w:basedOn w:val="1"/>
    <w:qFormat/>
    <w:uiPriority w:val="99"/>
    <w:pPr>
      <w:spacing w:before="100" w:beforeAutospacing="1" w:after="100" w:afterAutospacing="1"/>
    </w:pPr>
    <w:rPr>
      <w:rFonts w:ascii="Arial Unicode MS" w:hAnsi="Arial Unicode MS" w:eastAsia="Arial Unicode MS" w:cs="Arial Unicode MS"/>
      <w:sz w:val="24"/>
      <w:szCs w:val="24"/>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9">
    <w:name w:val="List Paragraph"/>
    <w:basedOn w:val="1"/>
    <w:qFormat/>
    <w:uiPriority w:val="34"/>
    <w:pPr>
      <w:ind w:firstLine="420" w:firstLineChars="200"/>
    </w:pPr>
    <w:rPr>
      <w:rFonts w:ascii="Calibri" w:hAnsi="Calibri" w:eastAsia="宋体" w:cs="Times New Roman"/>
      <w:szCs w:val="22"/>
    </w:rPr>
  </w:style>
  <w:style w:type="paragraph" w:customStyle="1" w:styleId="10">
    <w:name w:val="目次、标准名称标题"/>
    <w:basedOn w:val="1"/>
    <w:next w:val="8"/>
    <w:qFormat/>
    <w:uiPriority w:val="0"/>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1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3601</Words>
  <Characters>3801</Characters>
  <Lines>24</Lines>
  <Paragraphs>6</Paragraphs>
  <TotalTime>0</TotalTime>
  <ScaleCrop>false</ScaleCrop>
  <LinksUpToDate>false</LinksUpToDate>
  <CharactersWithSpaces>3836</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2022-06-21T13:32:00Z</dcterms:created>
  <dc:creator>zy</dc:creator>
  <cp:lastModifiedBy>QXZ</cp:lastModifiedBy>
  <dcterms:modified xsi:type="dcterms:W3CDTF">2025-01-20T05:11:48Z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2022-09-15T10:24:33Z</vt:filetime>
  </property>
  <property fmtid="{D5CDD505-2E9C-101B-9397-08002B2CF9AE}" pid="4" name="KSOProductBuildVer">
    <vt:lpwstr>2052-11.8.2.11542</vt:lpwstr>
  </property>
  <property fmtid="{D5CDD505-2E9C-101B-9397-08002B2CF9AE}" pid="5" name="ICV">
    <vt:lpwstr>AB3982B055AE46658C0AB7FDB07463D7</vt:lpwstr>
  </property>
  <property fmtid="{D5CDD505-2E9C-101B-9397-08002B2CF9AE}" pid="6" name="KSOTemplateDocerSaveRecord">
    <vt:lpwstr>eyJoZGlkIjoiYjQzYWMwMDFmYzI4ODgyMTA5ZTBlNmFmNzY2Y2M5ZTYiLCJ1c2VySWQiOiI2MjIzNzQ5MzIifQ==</vt:lpwstr>
  </property>
</Properties>
</file>